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F5805" w14:textId="77777777" w:rsidR="009F151E" w:rsidRDefault="00C10AC6" w:rsidP="00AB11E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 Neue Condensed" w:hAnsi="Helvetica Neue Condensed"/>
          <w:b/>
          <w:bCs/>
          <w:smallCaps/>
          <w:sz w:val="36"/>
          <w:szCs w:val="36"/>
        </w:rPr>
      </w:pPr>
      <w:bookmarkStart w:id="0" w:name="_GoBack"/>
      <w:bookmarkEnd w:id="0"/>
      <w:r w:rsidRPr="00C10AC6">
        <w:rPr>
          <w:rFonts w:ascii="Helvetica Neue Condensed Black" w:hAnsi="Helvetica Neue Condensed Black"/>
          <w:b/>
          <w:bCs/>
          <w:noProof/>
          <w:color w:val="C00000"/>
          <w:sz w:val="16"/>
          <w:szCs w:val="16"/>
          <w:lang w:eastAsia="fr-FR"/>
        </w:rPr>
        <w:drawing>
          <wp:inline distT="0" distB="0" distL="0" distR="0" wp14:anchorId="69DC5F6D" wp14:editId="4645CA1D">
            <wp:extent cx="2434848" cy="1041228"/>
            <wp:effectExtent l="19050" t="0" r="3552" b="0"/>
            <wp:docPr id="2" name="Image 2" descr="https://edu.univ-grenoble-alpes.fr/medias/photo/v_faar-vignette-grandes_1532426436582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du.univ-grenoble-alpes.fr/medias/photo/v_faar-vignette-grandes_1532426436582-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51" cy="104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0AFC7" w14:textId="77777777" w:rsidR="005647D5" w:rsidRPr="002400FF" w:rsidRDefault="007500BB" w:rsidP="002400FF">
      <w:pPr>
        <w:jc w:val="center"/>
        <w:rPr>
          <w:rFonts w:ascii="Helvetica Neue" w:hAnsi="Helvetica Neue"/>
          <w:color w:val="C00000"/>
        </w:rPr>
      </w:pPr>
      <w:r w:rsidRPr="007500BB">
        <w:rPr>
          <w:rFonts w:ascii="Helvetica Neue" w:hAnsi="Helvetica Neue"/>
          <w:noProof/>
          <w:color w:val="C00000"/>
          <w:lang w:eastAsia="fr-FR"/>
        </w:rPr>
        <w:drawing>
          <wp:inline distT="0" distB="0" distL="0" distR="0" wp14:anchorId="7E679B7D" wp14:editId="67C50C42">
            <wp:extent cx="1353589" cy="600126"/>
            <wp:effectExtent l="19050" t="0" r="0" b="0"/>
            <wp:docPr id="5" name="Image 6" descr="/Users/cecile/Pictures/Photothèque.photoslibrary/resources/media/version/13/00/fullsizeoutput_13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cecile/Pictures/Photothèque.photoslibrary/resources/media/version/13/00/fullsizeoutput_136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881" cy="60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7FB">
        <w:rPr>
          <w:rFonts w:ascii="Helvetica Neue" w:hAnsi="Helvetica Neue"/>
          <w:noProof/>
          <w:color w:val="C00000"/>
          <w:lang w:eastAsia="fr-FR"/>
        </w:rPr>
        <w:drawing>
          <wp:inline distT="0" distB="0" distL="0" distR="0" wp14:anchorId="0D7437F1" wp14:editId="3E92C49C">
            <wp:extent cx="1004521" cy="575739"/>
            <wp:effectExtent l="19050" t="0" r="5129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278" cy="57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0BB">
        <w:rPr>
          <w:rFonts w:ascii="Helvetica Neue Condensed Black" w:hAnsi="Helvetica Neue Condensed Black"/>
          <w:b/>
          <w:bCs/>
          <w:noProof/>
          <w:color w:val="7F7F7F" w:themeColor="text1" w:themeTint="80"/>
          <w:lang w:eastAsia="fr-FR"/>
        </w:rPr>
        <w:drawing>
          <wp:inline distT="0" distB="0" distL="0" distR="0" wp14:anchorId="1F8D6705" wp14:editId="0EB5F633">
            <wp:extent cx="952500" cy="571500"/>
            <wp:effectExtent l="19050" t="0" r="0" b="0"/>
            <wp:docPr id="4" name="Image 1" descr="Résultat de recherche d'images pour &quot;logo espe grenob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espe grenoble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29" cy="57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9437B6" w14:textId="73794225" w:rsidR="00A73F33" w:rsidRPr="00B934FF" w:rsidRDefault="00BC3C15" w:rsidP="0072110D">
      <w:pPr>
        <w:ind w:left="-284"/>
        <w:jc w:val="center"/>
        <w:rPr>
          <w:rFonts w:cstheme="minorHAnsi"/>
          <w:b/>
          <w:bCs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0DEB789C" wp14:editId="7A875885">
            <wp:extent cx="5535139" cy="2030248"/>
            <wp:effectExtent l="0" t="0" r="8890" b="8255"/>
            <wp:docPr id="6" name="Image 6" descr="Week end à Buis-les-Baronnies |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ek end à Buis-les-Baronnies | Vertic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616" cy="203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2E2A1" w14:textId="77777777" w:rsidR="009442E2" w:rsidRDefault="009442E2" w:rsidP="000918A9">
      <w:pPr>
        <w:spacing w:before="120"/>
        <w:ind w:left="567" w:right="425"/>
        <w:jc w:val="both"/>
        <w:rPr>
          <w:rFonts w:cstheme="minorHAnsi"/>
          <w:sz w:val="20"/>
          <w:szCs w:val="20"/>
        </w:rPr>
      </w:pPr>
    </w:p>
    <w:p w14:paraId="16F94565" w14:textId="54D6D739" w:rsidR="00B04790" w:rsidRPr="00B934FF" w:rsidRDefault="005E7109" w:rsidP="005E7109">
      <w:pPr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696EDA" w:rsidRPr="00B934FF">
        <w:rPr>
          <w:rFonts w:cstheme="minorHAnsi"/>
          <w:sz w:val="20"/>
          <w:szCs w:val="20"/>
        </w:rPr>
        <w:t xml:space="preserve">ette </w:t>
      </w:r>
      <w:r w:rsidR="00696EDA" w:rsidRPr="00B934FF">
        <w:rPr>
          <w:rFonts w:cstheme="minorHAnsi"/>
          <w:i/>
          <w:sz w:val="20"/>
          <w:szCs w:val="20"/>
        </w:rPr>
        <w:t>summer school</w:t>
      </w:r>
      <w:r w:rsidR="00696EDA" w:rsidRPr="00B934FF">
        <w:rPr>
          <w:rFonts w:cstheme="minorHAnsi"/>
          <w:sz w:val="20"/>
          <w:szCs w:val="20"/>
        </w:rPr>
        <w:t xml:space="preserve"> </w:t>
      </w:r>
      <w:r w:rsidR="0071512B" w:rsidRPr="00B934FF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>’intéresse aux liens</w:t>
      </w:r>
      <w:r w:rsidR="0071512B" w:rsidRPr="00B934F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entre</w:t>
      </w:r>
      <w:r w:rsidR="009442E2">
        <w:rPr>
          <w:rFonts w:cstheme="minorHAnsi"/>
          <w:sz w:val="20"/>
          <w:szCs w:val="20"/>
        </w:rPr>
        <w:t xml:space="preserve"> </w:t>
      </w:r>
      <w:r w:rsidR="0071512B" w:rsidRPr="00B934FF">
        <w:rPr>
          <w:rFonts w:cstheme="minorHAnsi"/>
          <w:sz w:val="20"/>
          <w:szCs w:val="20"/>
        </w:rPr>
        <w:t>apports de la recherche en éducation et</w:t>
      </w:r>
      <w:r w:rsidR="009442E2">
        <w:rPr>
          <w:rFonts w:cstheme="minorHAnsi"/>
          <w:sz w:val="20"/>
          <w:szCs w:val="20"/>
        </w:rPr>
        <w:t xml:space="preserve"> </w:t>
      </w:r>
      <w:r w:rsidR="0071512B" w:rsidRPr="00B934FF">
        <w:rPr>
          <w:rFonts w:cstheme="minorHAnsi"/>
          <w:sz w:val="20"/>
          <w:szCs w:val="20"/>
        </w:rPr>
        <w:t>apprentissages des élèves</w:t>
      </w:r>
      <w:r>
        <w:rPr>
          <w:rFonts w:cstheme="minorHAnsi"/>
          <w:sz w:val="20"/>
          <w:szCs w:val="20"/>
        </w:rPr>
        <w:t>. O</w:t>
      </w:r>
      <w:r w:rsidR="00BB3C01" w:rsidRPr="00B934FF">
        <w:rPr>
          <w:rFonts w:cstheme="minorHAnsi"/>
          <w:sz w:val="20"/>
          <w:szCs w:val="20"/>
        </w:rPr>
        <w:t xml:space="preserve">rganisée </w:t>
      </w:r>
      <w:r w:rsidR="00756F23">
        <w:rPr>
          <w:rFonts w:cstheme="minorHAnsi"/>
          <w:sz w:val="20"/>
          <w:szCs w:val="20"/>
        </w:rPr>
        <w:t>à Buis les Baronnies</w:t>
      </w:r>
      <w:r w:rsidR="009442E2">
        <w:rPr>
          <w:rFonts w:cstheme="minorHAnsi"/>
          <w:sz w:val="20"/>
          <w:szCs w:val="20"/>
        </w:rPr>
        <w:t xml:space="preserve"> du 6 juillet au soir au 10 juillet 15h</w:t>
      </w:r>
      <w:r>
        <w:rPr>
          <w:rFonts w:cstheme="minorHAnsi"/>
          <w:sz w:val="20"/>
          <w:szCs w:val="20"/>
        </w:rPr>
        <w:t>, e</w:t>
      </w:r>
      <w:r w:rsidR="002C13A7" w:rsidRPr="00B934FF">
        <w:rPr>
          <w:rFonts w:cstheme="minorHAnsi"/>
          <w:sz w:val="20"/>
          <w:szCs w:val="20"/>
        </w:rPr>
        <w:t>lle se propose d’accueillir des</w:t>
      </w:r>
      <w:r w:rsidR="0071512B" w:rsidRPr="00B934FF">
        <w:rPr>
          <w:rFonts w:cstheme="minorHAnsi"/>
          <w:sz w:val="20"/>
          <w:szCs w:val="20"/>
        </w:rPr>
        <w:t xml:space="preserve"> enseignants du 1</w:t>
      </w:r>
      <w:r w:rsidR="0071512B" w:rsidRPr="00B934FF">
        <w:rPr>
          <w:rFonts w:cstheme="minorHAnsi"/>
          <w:sz w:val="20"/>
          <w:szCs w:val="20"/>
          <w:vertAlign w:val="superscript"/>
        </w:rPr>
        <w:t>er</w:t>
      </w:r>
      <w:r w:rsidR="0071512B" w:rsidRPr="00B934FF">
        <w:rPr>
          <w:rFonts w:cstheme="minorHAnsi"/>
          <w:sz w:val="20"/>
          <w:szCs w:val="20"/>
        </w:rPr>
        <w:t xml:space="preserve"> et du </w:t>
      </w:r>
      <w:r w:rsidR="00297487" w:rsidRPr="00B934FF">
        <w:rPr>
          <w:rFonts w:cstheme="minorHAnsi"/>
          <w:sz w:val="20"/>
          <w:szCs w:val="20"/>
        </w:rPr>
        <w:t>2</w:t>
      </w:r>
      <w:r w:rsidR="00297487" w:rsidRPr="00B934FF">
        <w:rPr>
          <w:rFonts w:cstheme="minorHAnsi"/>
          <w:sz w:val="20"/>
          <w:szCs w:val="20"/>
          <w:vertAlign w:val="superscript"/>
        </w:rPr>
        <w:t>nd</w:t>
      </w:r>
      <w:r w:rsidR="00297487" w:rsidRPr="00B934FF">
        <w:rPr>
          <w:rFonts w:cstheme="minorHAnsi"/>
          <w:sz w:val="20"/>
          <w:szCs w:val="20"/>
        </w:rPr>
        <w:t xml:space="preserve"> </w:t>
      </w:r>
      <w:r w:rsidR="0071512B" w:rsidRPr="00B934FF">
        <w:rPr>
          <w:rFonts w:cstheme="minorHAnsi"/>
          <w:sz w:val="20"/>
          <w:szCs w:val="20"/>
        </w:rPr>
        <w:t>degré</w:t>
      </w:r>
      <w:r w:rsidR="00FC641F">
        <w:rPr>
          <w:rFonts w:cstheme="minorHAnsi"/>
          <w:sz w:val="20"/>
          <w:szCs w:val="20"/>
        </w:rPr>
        <w:t xml:space="preserve"> qui </w:t>
      </w:r>
      <w:r w:rsidR="008C27EF">
        <w:rPr>
          <w:rFonts w:cstheme="minorHAnsi"/>
          <w:sz w:val="20"/>
          <w:szCs w:val="20"/>
        </w:rPr>
        <w:t>souhaitent accéder aux</w:t>
      </w:r>
      <w:r w:rsidR="0071512B" w:rsidRPr="00B934FF">
        <w:rPr>
          <w:rFonts w:cstheme="minorHAnsi"/>
          <w:sz w:val="20"/>
          <w:szCs w:val="20"/>
        </w:rPr>
        <w:t xml:space="preserve"> apports de la recherche </w:t>
      </w:r>
      <w:r w:rsidR="008C27EF">
        <w:rPr>
          <w:rFonts w:cstheme="minorHAnsi"/>
          <w:sz w:val="20"/>
          <w:szCs w:val="20"/>
        </w:rPr>
        <w:t>sur les processus cognitifs en jeu dans l</w:t>
      </w:r>
      <w:r w:rsidR="009442E2">
        <w:rPr>
          <w:rFonts w:cstheme="minorHAnsi"/>
          <w:sz w:val="20"/>
          <w:szCs w:val="20"/>
        </w:rPr>
        <w:t xml:space="preserve">es </w:t>
      </w:r>
      <w:r w:rsidR="008C27EF">
        <w:rPr>
          <w:rFonts w:cstheme="minorHAnsi"/>
          <w:sz w:val="20"/>
          <w:szCs w:val="20"/>
        </w:rPr>
        <w:t>apprentissage</w:t>
      </w:r>
      <w:r w:rsidR="009442E2">
        <w:rPr>
          <w:rFonts w:cstheme="minorHAnsi"/>
          <w:sz w:val="20"/>
          <w:szCs w:val="20"/>
        </w:rPr>
        <w:t>s</w:t>
      </w:r>
      <w:r w:rsidR="008C27EF">
        <w:rPr>
          <w:rFonts w:cstheme="minorHAnsi"/>
          <w:sz w:val="20"/>
          <w:szCs w:val="20"/>
        </w:rPr>
        <w:t xml:space="preserve"> et apprendre à les mobiliser </w:t>
      </w:r>
      <w:r w:rsidR="0071512B" w:rsidRPr="00B934FF">
        <w:rPr>
          <w:rFonts w:cstheme="minorHAnsi"/>
          <w:sz w:val="20"/>
          <w:szCs w:val="20"/>
        </w:rPr>
        <w:t>pour</w:t>
      </w:r>
      <w:r w:rsidR="00756F23">
        <w:rPr>
          <w:rFonts w:cstheme="minorHAnsi"/>
          <w:sz w:val="20"/>
          <w:szCs w:val="20"/>
        </w:rPr>
        <w:t xml:space="preserve"> </w:t>
      </w:r>
      <w:r w:rsidR="0071512B" w:rsidRPr="008C27EF">
        <w:rPr>
          <w:rFonts w:cstheme="minorHAnsi"/>
          <w:sz w:val="20"/>
          <w:szCs w:val="20"/>
        </w:rPr>
        <w:t>fav</w:t>
      </w:r>
      <w:r w:rsidR="008C27EF" w:rsidRPr="008C27EF">
        <w:rPr>
          <w:rFonts w:cstheme="minorHAnsi"/>
          <w:sz w:val="20"/>
          <w:szCs w:val="20"/>
        </w:rPr>
        <w:t>oriser les apprentis</w:t>
      </w:r>
      <w:r w:rsidR="00756F23" w:rsidRPr="008C27EF">
        <w:rPr>
          <w:rFonts w:cstheme="minorHAnsi"/>
          <w:sz w:val="20"/>
          <w:szCs w:val="20"/>
        </w:rPr>
        <w:t>sages</w:t>
      </w:r>
      <w:r w:rsidR="008C27EF">
        <w:rPr>
          <w:rFonts w:cstheme="minorHAnsi"/>
          <w:sz w:val="20"/>
          <w:szCs w:val="20"/>
        </w:rPr>
        <w:t xml:space="preserve"> de leurs élèves</w:t>
      </w:r>
      <w:r w:rsidR="009442E2">
        <w:rPr>
          <w:rFonts w:cstheme="minorHAnsi"/>
          <w:sz w:val="20"/>
          <w:szCs w:val="20"/>
        </w:rPr>
        <w:t>.</w:t>
      </w:r>
    </w:p>
    <w:p w14:paraId="310A6016" w14:textId="77777777" w:rsidR="009442E2" w:rsidRDefault="009442E2" w:rsidP="005E7109">
      <w:pPr>
        <w:spacing w:before="120"/>
        <w:jc w:val="both"/>
        <w:rPr>
          <w:rFonts w:cstheme="minorHAnsi"/>
          <w:b/>
          <w:sz w:val="20"/>
          <w:szCs w:val="20"/>
        </w:rPr>
      </w:pPr>
    </w:p>
    <w:p w14:paraId="204F4519" w14:textId="03FA3686" w:rsidR="008C27EF" w:rsidRPr="008C27EF" w:rsidRDefault="00FC641F" w:rsidP="005E7109">
      <w:pPr>
        <w:jc w:val="both"/>
        <w:rPr>
          <w:rFonts w:cstheme="minorHAnsi"/>
          <w:b/>
          <w:sz w:val="20"/>
          <w:szCs w:val="20"/>
        </w:rPr>
      </w:pPr>
      <w:r w:rsidRPr="008C27EF">
        <w:rPr>
          <w:rFonts w:cstheme="minorHAnsi"/>
          <w:b/>
          <w:sz w:val="20"/>
          <w:szCs w:val="20"/>
        </w:rPr>
        <w:t>Objec</w:t>
      </w:r>
      <w:r w:rsidR="008C27EF" w:rsidRPr="008C27EF">
        <w:rPr>
          <w:rFonts w:cstheme="minorHAnsi"/>
          <w:b/>
          <w:sz w:val="20"/>
          <w:szCs w:val="20"/>
        </w:rPr>
        <w:t>t</w:t>
      </w:r>
      <w:r w:rsidR="008C27EF">
        <w:rPr>
          <w:rFonts w:cstheme="minorHAnsi"/>
          <w:b/>
          <w:sz w:val="20"/>
          <w:szCs w:val="20"/>
        </w:rPr>
        <w:t>if</w:t>
      </w:r>
    </w:p>
    <w:p w14:paraId="23B7F0CA" w14:textId="1593DBAD" w:rsidR="008C27EF" w:rsidRPr="008C27EF" w:rsidRDefault="008C27EF" w:rsidP="0096131A">
      <w:pPr>
        <w:jc w:val="both"/>
        <w:rPr>
          <w:rFonts w:cstheme="minorHAnsi"/>
          <w:sz w:val="20"/>
          <w:szCs w:val="20"/>
        </w:rPr>
      </w:pPr>
      <w:r w:rsidRPr="008C27EF">
        <w:rPr>
          <w:rFonts w:cstheme="minorHAnsi"/>
          <w:sz w:val="20"/>
          <w:szCs w:val="20"/>
        </w:rPr>
        <w:t>Dans une optique d’éducation fondée sur les faits, il s’agira de permettre aux enseignants de développer des connaissances et des compétences s’appuyant sur les avancées de la recherche - dans le champ de l’éducation et des sciences cognitives - concernant l’efficacité des pratiques d’enseignement et les processus d’apprentissage.</w:t>
      </w:r>
      <w:r>
        <w:rPr>
          <w:rFonts w:cstheme="minorHAnsi"/>
          <w:sz w:val="20"/>
          <w:szCs w:val="20"/>
        </w:rPr>
        <w:t xml:space="preserve"> Les apports théoriques de chercheurs seront complétés par des travaux</w:t>
      </w:r>
      <w:r w:rsidR="00E030A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en petits groupes visant à mobiliser ces connaissances dans le cadre professionnel.</w:t>
      </w:r>
    </w:p>
    <w:p w14:paraId="21C4775E" w14:textId="7A6873C2" w:rsidR="00FC641F" w:rsidRPr="008C27EF" w:rsidRDefault="00FC641F" w:rsidP="005E7109">
      <w:pPr>
        <w:spacing w:before="120"/>
        <w:jc w:val="both"/>
        <w:rPr>
          <w:rFonts w:cstheme="minorHAnsi"/>
          <w:b/>
          <w:sz w:val="20"/>
          <w:szCs w:val="20"/>
        </w:rPr>
      </w:pPr>
      <w:r w:rsidRPr="008C27EF">
        <w:rPr>
          <w:rFonts w:cstheme="minorHAnsi"/>
          <w:b/>
          <w:sz w:val="20"/>
          <w:szCs w:val="20"/>
        </w:rPr>
        <w:t xml:space="preserve">   </w:t>
      </w:r>
    </w:p>
    <w:p w14:paraId="73E80330" w14:textId="6361DF72" w:rsidR="00651B6B" w:rsidRPr="008C27EF" w:rsidRDefault="00651B6B" w:rsidP="005E7109">
      <w:pPr>
        <w:jc w:val="both"/>
        <w:rPr>
          <w:rFonts w:cstheme="minorHAnsi"/>
          <w:b/>
          <w:bCs/>
          <w:sz w:val="20"/>
          <w:szCs w:val="20"/>
        </w:rPr>
      </w:pPr>
      <w:r w:rsidRPr="008C27EF">
        <w:rPr>
          <w:rFonts w:cstheme="minorHAnsi"/>
          <w:b/>
          <w:bCs/>
          <w:sz w:val="20"/>
          <w:szCs w:val="20"/>
        </w:rPr>
        <w:t>Intervenants</w:t>
      </w:r>
      <w:r w:rsidR="00BD3091" w:rsidRPr="008C27EF">
        <w:rPr>
          <w:rFonts w:cstheme="minorHAnsi"/>
          <w:b/>
          <w:bCs/>
          <w:sz w:val="20"/>
          <w:szCs w:val="20"/>
        </w:rPr>
        <w:t xml:space="preserve"> </w:t>
      </w:r>
      <w:r w:rsidR="00BD3091" w:rsidRPr="0096131A">
        <w:rPr>
          <w:rFonts w:cstheme="minorHAnsi"/>
          <w:bCs/>
          <w:sz w:val="20"/>
          <w:szCs w:val="20"/>
        </w:rPr>
        <w:t>(sous réserve de modification du planning)</w:t>
      </w:r>
    </w:p>
    <w:p w14:paraId="77877FBE" w14:textId="6789C20C" w:rsidR="0071512B" w:rsidRPr="008C27EF" w:rsidRDefault="0071512B" w:rsidP="005E7109">
      <w:pPr>
        <w:jc w:val="both"/>
        <w:rPr>
          <w:rFonts w:cstheme="minorHAnsi"/>
          <w:sz w:val="20"/>
          <w:szCs w:val="20"/>
        </w:rPr>
      </w:pPr>
      <w:r w:rsidRPr="008C27EF">
        <w:rPr>
          <w:rFonts w:cstheme="minorHAnsi"/>
          <w:sz w:val="20"/>
          <w:szCs w:val="20"/>
        </w:rPr>
        <w:t xml:space="preserve">Pascal Bressoux (professeur de sciences de l’éducation, LaRAC), Marie-Line Bosse (professeur de psychologie, LPNC), </w:t>
      </w:r>
      <w:r w:rsidR="008C27EF">
        <w:rPr>
          <w:rFonts w:cstheme="minorHAnsi"/>
          <w:sz w:val="20"/>
          <w:szCs w:val="20"/>
        </w:rPr>
        <w:t>Thana Benkessas (neuropsychologue, CHU Grenoble), Sophie Portrat (maitresse de conférences en</w:t>
      </w:r>
      <w:r w:rsidRPr="008C27EF">
        <w:rPr>
          <w:rFonts w:cstheme="minorHAnsi"/>
          <w:sz w:val="20"/>
          <w:szCs w:val="20"/>
        </w:rPr>
        <w:t xml:space="preserve"> psychologie, LPNC), Cécile Nurra (maitresse de conférences </w:t>
      </w:r>
      <w:r w:rsidR="008C27EF">
        <w:rPr>
          <w:rFonts w:cstheme="minorHAnsi"/>
          <w:sz w:val="20"/>
          <w:szCs w:val="20"/>
        </w:rPr>
        <w:t>en</w:t>
      </w:r>
      <w:r w:rsidRPr="008C27EF">
        <w:rPr>
          <w:rFonts w:cstheme="minorHAnsi"/>
          <w:sz w:val="20"/>
          <w:szCs w:val="20"/>
        </w:rPr>
        <w:t xml:space="preserve"> s</w:t>
      </w:r>
      <w:r w:rsidR="00EC12EF">
        <w:rPr>
          <w:rFonts w:cstheme="minorHAnsi"/>
          <w:sz w:val="20"/>
          <w:szCs w:val="20"/>
        </w:rPr>
        <w:t>ciences de l’éducation, LaRAC)</w:t>
      </w:r>
      <w:r w:rsidRPr="008C27EF">
        <w:rPr>
          <w:rFonts w:cstheme="minorHAnsi"/>
          <w:sz w:val="20"/>
          <w:szCs w:val="20"/>
        </w:rPr>
        <w:t>, Céline Pobel-Burtin (professeur des écoles</w:t>
      </w:r>
      <w:r w:rsidR="008C27EF">
        <w:rPr>
          <w:rFonts w:cstheme="minorHAnsi"/>
          <w:sz w:val="20"/>
          <w:szCs w:val="20"/>
        </w:rPr>
        <w:t xml:space="preserve"> spécialisée</w:t>
      </w:r>
      <w:r w:rsidRPr="008C27EF">
        <w:rPr>
          <w:rFonts w:cstheme="minorHAnsi"/>
          <w:sz w:val="20"/>
          <w:szCs w:val="20"/>
        </w:rPr>
        <w:t>, formatrice</w:t>
      </w:r>
      <w:r w:rsidR="008C27EF">
        <w:rPr>
          <w:rFonts w:cstheme="minorHAnsi"/>
          <w:sz w:val="20"/>
          <w:szCs w:val="20"/>
        </w:rPr>
        <w:t xml:space="preserve"> INSPE</w:t>
      </w:r>
      <w:r w:rsidR="007C01E9">
        <w:rPr>
          <w:rFonts w:cstheme="minorHAnsi"/>
          <w:sz w:val="20"/>
          <w:szCs w:val="20"/>
        </w:rPr>
        <w:t>, doctorante</w:t>
      </w:r>
      <w:r w:rsidR="008C27EF">
        <w:rPr>
          <w:rFonts w:cstheme="minorHAnsi"/>
          <w:sz w:val="20"/>
          <w:szCs w:val="20"/>
        </w:rPr>
        <w:t>), Stéphanie Naud</w:t>
      </w:r>
      <w:r w:rsidR="007C01E9" w:rsidRPr="008C27EF">
        <w:rPr>
          <w:rFonts w:cstheme="minorHAnsi"/>
          <w:sz w:val="20"/>
          <w:szCs w:val="20"/>
        </w:rPr>
        <w:t xml:space="preserve"> (professeur des écoles</w:t>
      </w:r>
      <w:r w:rsidR="007C01E9">
        <w:rPr>
          <w:rFonts w:cstheme="minorHAnsi"/>
          <w:sz w:val="20"/>
          <w:szCs w:val="20"/>
        </w:rPr>
        <w:t xml:space="preserve"> spécialisée, doctorante)</w:t>
      </w:r>
    </w:p>
    <w:p w14:paraId="4084F9F5" w14:textId="1DEC8430" w:rsidR="00BD3091" w:rsidRPr="008C27EF" w:rsidRDefault="00BD3091" w:rsidP="005E7109">
      <w:pPr>
        <w:spacing w:after="120"/>
        <w:jc w:val="both"/>
        <w:rPr>
          <w:rFonts w:cstheme="minorHAnsi"/>
          <w:sz w:val="20"/>
          <w:szCs w:val="20"/>
        </w:rPr>
      </w:pPr>
      <w:r w:rsidRPr="008C27EF">
        <w:rPr>
          <w:rFonts w:cstheme="minorHAnsi"/>
          <w:i/>
          <w:sz w:val="20"/>
          <w:szCs w:val="20"/>
        </w:rPr>
        <w:t xml:space="preserve">Note de lecture. LaRAC </w:t>
      </w:r>
      <w:r w:rsidR="005D4A54" w:rsidRPr="008C27EF">
        <w:rPr>
          <w:rFonts w:cstheme="minorHAnsi"/>
          <w:i/>
          <w:sz w:val="20"/>
          <w:szCs w:val="20"/>
        </w:rPr>
        <w:t>=</w:t>
      </w:r>
      <w:r w:rsidRPr="008C27EF">
        <w:rPr>
          <w:rFonts w:cstheme="minorHAnsi"/>
          <w:i/>
          <w:sz w:val="20"/>
          <w:szCs w:val="20"/>
        </w:rPr>
        <w:t xml:space="preserve"> Laboratoire de recherche sur les apprentissages en contexte / LPNC </w:t>
      </w:r>
      <w:r w:rsidR="005D4A54" w:rsidRPr="008C27EF">
        <w:rPr>
          <w:rFonts w:cstheme="minorHAnsi"/>
          <w:i/>
          <w:sz w:val="20"/>
          <w:szCs w:val="20"/>
        </w:rPr>
        <w:t>=</w:t>
      </w:r>
      <w:r w:rsidRPr="008C27EF">
        <w:rPr>
          <w:rFonts w:cstheme="minorHAnsi"/>
          <w:i/>
          <w:sz w:val="20"/>
          <w:szCs w:val="20"/>
        </w:rPr>
        <w:t xml:space="preserve"> Laboratoire de Psychologie et NeuroCognition / </w:t>
      </w:r>
      <w:r w:rsidR="007C01E9">
        <w:rPr>
          <w:rFonts w:cstheme="minorHAnsi"/>
          <w:i/>
          <w:sz w:val="20"/>
          <w:szCs w:val="20"/>
        </w:rPr>
        <w:t>IN</w:t>
      </w:r>
      <w:r w:rsidRPr="008C27EF">
        <w:rPr>
          <w:rFonts w:cstheme="minorHAnsi"/>
          <w:i/>
          <w:sz w:val="20"/>
          <w:szCs w:val="20"/>
        </w:rPr>
        <w:t xml:space="preserve">SPE </w:t>
      </w:r>
      <w:r w:rsidR="005D4A54" w:rsidRPr="008C27EF">
        <w:rPr>
          <w:rFonts w:cstheme="minorHAnsi"/>
          <w:i/>
          <w:sz w:val="20"/>
          <w:szCs w:val="20"/>
        </w:rPr>
        <w:t>=</w:t>
      </w:r>
      <w:r w:rsidRPr="008C27EF">
        <w:rPr>
          <w:rFonts w:cstheme="minorHAnsi"/>
          <w:i/>
          <w:sz w:val="20"/>
          <w:szCs w:val="20"/>
        </w:rPr>
        <w:t xml:space="preserve"> </w:t>
      </w:r>
      <w:r w:rsidR="007C01E9">
        <w:rPr>
          <w:rFonts w:cstheme="minorHAnsi"/>
          <w:i/>
          <w:sz w:val="20"/>
          <w:szCs w:val="20"/>
        </w:rPr>
        <w:t>Institut National S</w:t>
      </w:r>
      <w:r w:rsidRPr="008C27EF">
        <w:rPr>
          <w:rFonts w:cstheme="minorHAnsi"/>
          <w:i/>
          <w:sz w:val="20"/>
          <w:szCs w:val="20"/>
        </w:rPr>
        <w:t xml:space="preserve">upérieure du Professorat et de l’Education. </w:t>
      </w:r>
    </w:p>
    <w:p w14:paraId="48760A90" w14:textId="4D793A9D" w:rsidR="008F4657" w:rsidRDefault="00DC1080" w:rsidP="005E7109">
      <w:pPr>
        <w:jc w:val="both"/>
        <w:rPr>
          <w:rFonts w:cstheme="minorHAnsi"/>
          <w:b/>
          <w:sz w:val="20"/>
          <w:szCs w:val="20"/>
        </w:rPr>
      </w:pPr>
      <w:r w:rsidRPr="00F27BDB">
        <w:rPr>
          <w:rFonts w:cstheme="minorHAnsi"/>
          <w:b/>
          <w:bCs/>
          <w:sz w:val="20"/>
          <w:szCs w:val="20"/>
        </w:rPr>
        <w:t>D</w:t>
      </w:r>
      <w:r w:rsidR="008F4657" w:rsidRPr="00F27BDB">
        <w:rPr>
          <w:rFonts w:cstheme="minorHAnsi"/>
          <w:b/>
          <w:bCs/>
          <w:sz w:val="20"/>
          <w:szCs w:val="20"/>
        </w:rPr>
        <w:t>ates</w:t>
      </w:r>
      <w:r w:rsidR="00544C73" w:rsidRPr="00F27BDB">
        <w:rPr>
          <w:rFonts w:cstheme="minorHAnsi"/>
          <w:b/>
          <w:sz w:val="20"/>
          <w:szCs w:val="20"/>
        </w:rPr>
        <w:t xml:space="preserve"> et lieu</w:t>
      </w:r>
    </w:p>
    <w:p w14:paraId="5E475CCA" w14:textId="6B5A06DB" w:rsidR="00544C73" w:rsidRPr="008C27EF" w:rsidRDefault="00EC12EF" w:rsidP="000070D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DC1080" w:rsidRPr="008C27EF">
        <w:rPr>
          <w:rFonts w:cstheme="minorHAnsi"/>
          <w:sz w:val="20"/>
          <w:szCs w:val="20"/>
        </w:rPr>
        <w:t>u</w:t>
      </w:r>
      <w:r w:rsidR="008F4657" w:rsidRPr="008C27EF">
        <w:rPr>
          <w:rFonts w:cstheme="minorHAnsi"/>
          <w:sz w:val="20"/>
          <w:szCs w:val="20"/>
        </w:rPr>
        <w:t xml:space="preserve"> </w:t>
      </w:r>
      <w:r w:rsidR="00756F23" w:rsidRPr="008C27EF">
        <w:rPr>
          <w:rFonts w:cstheme="minorHAnsi"/>
          <w:sz w:val="20"/>
          <w:szCs w:val="20"/>
        </w:rPr>
        <w:t>6</w:t>
      </w:r>
      <w:r w:rsidR="008F4657" w:rsidRPr="008C27EF">
        <w:rPr>
          <w:rFonts w:cstheme="minorHAnsi"/>
          <w:sz w:val="20"/>
          <w:szCs w:val="20"/>
        </w:rPr>
        <w:t xml:space="preserve"> juillet </w:t>
      </w:r>
      <w:r>
        <w:rPr>
          <w:rFonts w:cstheme="minorHAnsi"/>
          <w:sz w:val="20"/>
          <w:szCs w:val="20"/>
        </w:rPr>
        <w:t xml:space="preserve">19h au </w:t>
      </w:r>
      <w:r w:rsidR="008F4657" w:rsidRPr="008C27EF">
        <w:rPr>
          <w:rFonts w:cstheme="minorHAnsi"/>
          <w:sz w:val="20"/>
          <w:szCs w:val="20"/>
        </w:rPr>
        <w:t>1</w:t>
      </w:r>
      <w:r w:rsidR="00756F23" w:rsidRPr="008C27EF">
        <w:rPr>
          <w:rFonts w:cstheme="minorHAnsi"/>
          <w:sz w:val="20"/>
          <w:szCs w:val="20"/>
        </w:rPr>
        <w:t>0 juillet 2021</w:t>
      </w:r>
      <w:r w:rsidR="00D62265">
        <w:rPr>
          <w:rFonts w:cstheme="minorHAnsi"/>
          <w:sz w:val="20"/>
          <w:szCs w:val="20"/>
        </w:rPr>
        <w:t xml:space="preserve"> 15h à Buis les Baronnies. </w:t>
      </w:r>
      <w:r w:rsidR="000333C1" w:rsidRPr="008C27EF">
        <w:rPr>
          <w:rFonts w:cstheme="minorHAnsi"/>
          <w:sz w:val="20"/>
          <w:szCs w:val="20"/>
        </w:rPr>
        <w:t xml:space="preserve">L’hébergement </w:t>
      </w:r>
      <w:r w:rsidR="00B04790" w:rsidRPr="008C27EF">
        <w:rPr>
          <w:rFonts w:cstheme="minorHAnsi"/>
          <w:sz w:val="20"/>
          <w:szCs w:val="20"/>
        </w:rPr>
        <w:t>est</w:t>
      </w:r>
      <w:r w:rsidR="000333C1" w:rsidRPr="008C27EF">
        <w:rPr>
          <w:rFonts w:cstheme="minorHAnsi"/>
          <w:sz w:val="20"/>
          <w:szCs w:val="20"/>
        </w:rPr>
        <w:t xml:space="preserve"> en pension complète</w:t>
      </w:r>
      <w:r w:rsidR="005A7C47" w:rsidRPr="008C27EF">
        <w:rPr>
          <w:rFonts w:cstheme="minorHAnsi"/>
          <w:sz w:val="20"/>
          <w:szCs w:val="20"/>
        </w:rPr>
        <w:t xml:space="preserve">, dans une chambre </w:t>
      </w:r>
      <w:r w:rsidR="00756F23" w:rsidRPr="008C27EF">
        <w:rPr>
          <w:rFonts w:cstheme="minorHAnsi"/>
          <w:sz w:val="20"/>
          <w:szCs w:val="20"/>
        </w:rPr>
        <w:t>individuelle</w:t>
      </w:r>
      <w:r w:rsidR="00544C73">
        <w:rPr>
          <w:rFonts w:cstheme="minorHAnsi"/>
          <w:sz w:val="20"/>
          <w:szCs w:val="20"/>
        </w:rPr>
        <w:t xml:space="preserve">, au cloître des Dominicains </w:t>
      </w:r>
      <w:hyperlink r:id="rId12" w:history="1">
        <w:r w:rsidR="00544C73" w:rsidRPr="00BE3B8E">
          <w:rPr>
            <w:rStyle w:val="Lienhypertexte"/>
            <w:rFonts w:cstheme="minorHAnsi"/>
            <w:sz w:val="20"/>
            <w:szCs w:val="20"/>
          </w:rPr>
          <w:t>https://www.gites.fr/gites_le-cloitre-des-</w:t>
        </w:r>
        <w:r w:rsidR="00544C73" w:rsidRPr="00BE3B8E">
          <w:rPr>
            <w:rStyle w:val="Lienhypertexte"/>
            <w:rFonts w:cstheme="minorHAnsi"/>
            <w:sz w:val="20"/>
            <w:szCs w:val="20"/>
          </w:rPr>
          <w:lastRenderedPageBreak/>
          <w:t>dominicains_buis-les-baronnies_h548579.htm</w:t>
        </w:r>
      </w:hyperlink>
      <w:r w:rsidR="00D62265">
        <w:rPr>
          <w:rFonts w:cstheme="minorHAnsi"/>
          <w:sz w:val="20"/>
          <w:szCs w:val="20"/>
        </w:rPr>
        <w:t xml:space="preserve">. Les cours </w:t>
      </w:r>
      <w:r w:rsidR="000070D6">
        <w:rPr>
          <w:rFonts w:cstheme="minorHAnsi"/>
          <w:sz w:val="20"/>
          <w:szCs w:val="20"/>
        </w:rPr>
        <w:t>se</w:t>
      </w:r>
      <w:r w:rsidR="00D62265">
        <w:rPr>
          <w:rFonts w:cstheme="minorHAnsi"/>
          <w:sz w:val="20"/>
          <w:szCs w:val="20"/>
        </w:rPr>
        <w:t xml:space="preserve"> dérouleront au collège de Buis les Baronnies. </w:t>
      </w:r>
      <w:r w:rsidR="000070D6" w:rsidRPr="00B934FF">
        <w:rPr>
          <w:rFonts w:cstheme="minorHAnsi"/>
          <w:sz w:val="20"/>
          <w:szCs w:val="20"/>
        </w:rPr>
        <w:t xml:space="preserve">La présence sur 4 jours </w:t>
      </w:r>
      <w:r w:rsidR="000070D6">
        <w:rPr>
          <w:rFonts w:cstheme="minorHAnsi"/>
          <w:sz w:val="20"/>
          <w:szCs w:val="20"/>
        </w:rPr>
        <w:t>en pension complète</w:t>
      </w:r>
      <w:r w:rsidR="000070D6" w:rsidRPr="00B934FF">
        <w:rPr>
          <w:rFonts w:cstheme="minorHAnsi"/>
          <w:sz w:val="20"/>
          <w:szCs w:val="20"/>
        </w:rPr>
        <w:t xml:space="preserve"> est une condition impérative.</w:t>
      </w:r>
      <w:r w:rsidR="0096131A">
        <w:rPr>
          <w:rFonts w:cstheme="minorHAnsi"/>
          <w:sz w:val="20"/>
          <w:szCs w:val="20"/>
        </w:rPr>
        <w:t xml:space="preserve"> Programme ci-dessous.</w:t>
      </w:r>
    </w:p>
    <w:p w14:paraId="40E47514" w14:textId="77777777" w:rsidR="00DC1080" w:rsidRPr="00B934FF" w:rsidRDefault="00DC1080" w:rsidP="005E7109">
      <w:pPr>
        <w:spacing w:before="120"/>
        <w:jc w:val="both"/>
        <w:rPr>
          <w:rFonts w:cstheme="minorHAnsi"/>
          <w:sz w:val="20"/>
          <w:szCs w:val="20"/>
        </w:rPr>
      </w:pPr>
      <w:r w:rsidRPr="008C27EF">
        <w:rPr>
          <w:rFonts w:cstheme="minorHAnsi"/>
          <w:b/>
          <w:bCs/>
          <w:sz w:val="20"/>
          <w:szCs w:val="20"/>
        </w:rPr>
        <w:t>Public concerné</w:t>
      </w:r>
      <w:r w:rsidRPr="008C27EF">
        <w:rPr>
          <w:rFonts w:cstheme="minorHAnsi"/>
          <w:sz w:val="20"/>
          <w:szCs w:val="20"/>
        </w:rPr>
        <w:t xml:space="preserve"> </w:t>
      </w:r>
      <w:r w:rsidRPr="00B934FF">
        <w:rPr>
          <w:rFonts w:cstheme="minorHAnsi"/>
          <w:sz w:val="20"/>
          <w:szCs w:val="20"/>
        </w:rPr>
        <w:tab/>
      </w:r>
    </w:p>
    <w:p w14:paraId="4E9509A6" w14:textId="0E5EA951" w:rsidR="000070D6" w:rsidRDefault="00297487" w:rsidP="000070D6">
      <w:pPr>
        <w:rPr>
          <w:rFonts w:cstheme="minorHAnsi"/>
          <w:sz w:val="20"/>
          <w:szCs w:val="20"/>
        </w:rPr>
      </w:pPr>
      <w:r w:rsidRPr="00B934FF">
        <w:rPr>
          <w:rFonts w:cstheme="minorHAnsi"/>
          <w:sz w:val="20"/>
          <w:szCs w:val="20"/>
        </w:rPr>
        <w:t>Enseignants du 1</w:t>
      </w:r>
      <w:r w:rsidRPr="00B934FF">
        <w:rPr>
          <w:rFonts w:cstheme="minorHAnsi"/>
          <w:sz w:val="20"/>
          <w:szCs w:val="20"/>
          <w:vertAlign w:val="superscript"/>
        </w:rPr>
        <w:t>er</w:t>
      </w:r>
      <w:r w:rsidRPr="00B934FF">
        <w:rPr>
          <w:rFonts w:cstheme="minorHAnsi"/>
          <w:sz w:val="20"/>
          <w:szCs w:val="20"/>
        </w:rPr>
        <w:t xml:space="preserve"> et du 2</w:t>
      </w:r>
      <w:r w:rsidRPr="00B934FF">
        <w:rPr>
          <w:rFonts w:cstheme="minorHAnsi"/>
          <w:sz w:val="20"/>
          <w:szCs w:val="20"/>
          <w:vertAlign w:val="superscript"/>
        </w:rPr>
        <w:t>nd</w:t>
      </w:r>
      <w:r w:rsidRPr="00B934FF">
        <w:rPr>
          <w:rFonts w:cstheme="minorHAnsi"/>
          <w:sz w:val="20"/>
          <w:szCs w:val="20"/>
        </w:rPr>
        <w:t xml:space="preserve"> degré désireux d’améliorer leur</w:t>
      </w:r>
      <w:r w:rsidR="00BD19BB" w:rsidRPr="00B934FF">
        <w:rPr>
          <w:rFonts w:cstheme="minorHAnsi"/>
          <w:sz w:val="20"/>
          <w:szCs w:val="20"/>
        </w:rPr>
        <w:t>s</w:t>
      </w:r>
      <w:r w:rsidRPr="00B934FF">
        <w:rPr>
          <w:rFonts w:cstheme="minorHAnsi"/>
          <w:sz w:val="20"/>
          <w:szCs w:val="20"/>
        </w:rPr>
        <w:t xml:space="preserve"> pratique</w:t>
      </w:r>
      <w:r w:rsidR="00BD19BB" w:rsidRPr="00B934FF">
        <w:rPr>
          <w:rFonts w:cstheme="minorHAnsi"/>
          <w:sz w:val="20"/>
          <w:szCs w:val="20"/>
        </w:rPr>
        <w:t>s</w:t>
      </w:r>
      <w:r w:rsidRPr="00B934FF">
        <w:rPr>
          <w:rFonts w:cstheme="minorHAnsi"/>
          <w:sz w:val="20"/>
          <w:szCs w:val="20"/>
        </w:rPr>
        <w:t xml:space="preserve"> en s’appuyant sur la mobilisation de données issues de la recherche. </w:t>
      </w:r>
      <w:r w:rsidR="005E7109">
        <w:rPr>
          <w:rFonts w:cstheme="minorHAnsi"/>
          <w:sz w:val="20"/>
          <w:szCs w:val="20"/>
        </w:rPr>
        <w:t>25 participants.</w:t>
      </w:r>
    </w:p>
    <w:p w14:paraId="6092378E" w14:textId="77777777" w:rsidR="0096131A" w:rsidRDefault="0096131A" w:rsidP="000070D6">
      <w:pPr>
        <w:rPr>
          <w:rFonts w:cstheme="minorHAnsi"/>
          <w:sz w:val="20"/>
          <w:szCs w:val="20"/>
        </w:rPr>
      </w:pPr>
    </w:p>
    <w:p w14:paraId="3447DE48" w14:textId="00621A3B" w:rsidR="005A7C47" w:rsidRPr="000070D6" w:rsidRDefault="00554F61" w:rsidP="000070D6">
      <w:pPr>
        <w:rPr>
          <w:rFonts w:cstheme="minorHAnsi"/>
          <w:b/>
          <w:sz w:val="20"/>
          <w:szCs w:val="20"/>
        </w:rPr>
      </w:pPr>
      <w:r w:rsidRPr="000070D6">
        <w:rPr>
          <w:rFonts w:cstheme="minorHAnsi"/>
          <w:b/>
          <w:bCs/>
          <w:sz w:val="20"/>
          <w:szCs w:val="20"/>
        </w:rPr>
        <w:t>Pour y participer</w:t>
      </w:r>
    </w:p>
    <w:p w14:paraId="3096C119" w14:textId="0120849E" w:rsidR="00651B6B" w:rsidRPr="00B934FF" w:rsidRDefault="00540C3B" w:rsidP="000070D6">
      <w:pPr>
        <w:rPr>
          <w:rFonts w:cstheme="minorHAnsi"/>
          <w:sz w:val="20"/>
          <w:szCs w:val="20"/>
        </w:rPr>
      </w:pPr>
      <w:r w:rsidRPr="00B934FF">
        <w:rPr>
          <w:rFonts w:cstheme="minorHAnsi"/>
          <w:sz w:val="20"/>
          <w:szCs w:val="20"/>
        </w:rPr>
        <w:t>Votre candidature doit être accompagnée d’</w:t>
      </w:r>
      <w:r w:rsidR="00554F61" w:rsidRPr="00B934FF">
        <w:rPr>
          <w:rFonts w:cstheme="minorHAnsi"/>
          <w:sz w:val="20"/>
          <w:szCs w:val="20"/>
        </w:rPr>
        <w:t xml:space="preserve">une courte lettre </w:t>
      </w:r>
      <w:r w:rsidRPr="00B934FF">
        <w:rPr>
          <w:rFonts w:cstheme="minorHAnsi"/>
          <w:sz w:val="20"/>
          <w:szCs w:val="20"/>
        </w:rPr>
        <w:t>de motivation</w:t>
      </w:r>
      <w:r w:rsidR="00554F61" w:rsidRPr="00B934FF">
        <w:rPr>
          <w:rFonts w:cstheme="minorHAnsi"/>
          <w:sz w:val="20"/>
          <w:szCs w:val="20"/>
        </w:rPr>
        <w:t xml:space="preserve"> explicitant vos besoins et vos attentes. Aucune candidature ne sera retenue sans lettre. </w:t>
      </w:r>
    </w:p>
    <w:p w14:paraId="227A9FD2" w14:textId="77777777" w:rsidR="0047513F" w:rsidRPr="00B934FF" w:rsidRDefault="0047513F" w:rsidP="00930AB3">
      <w:pPr>
        <w:ind w:left="708"/>
        <w:rPr>
          <w:rFonts w:cstheme="minorHAnsi"/>
          <w:sz w:val="20"/>
          <w:szCs w:val="20"/>
        </w:rPr>
      </w:pPr>
    </w:p>
    <w:p w14:paraId="5551F68E" w14:textId="77777777" w:rsidR="00651B6B" w:rsidRPr="000070D6" w:rsidRDefault="00882DE4" w:rsidP="00882DE4">
      <w:pPr>
        <w:jc w:val="center"/>
        <w:rPr>
          <w:rFonts w:cstheme="minorHAnsi"/>
          <w:b/>
          <w:bCs/>
          <w:i/>
          <w:sz w:val="20"/>
          <w:szCs w:val="20"/>
        </w:rPr>
      </w:pPr>
      <w:r w:rsidRPr="000070D6">
        <w:rPr>
          <w:rFonts w:cstheme="minorHAnsi"/>
          <w:b/>
          <w:bCs/>
          <w:i/>
          <w:sz w:val="20"/>
          <w:szCs w:val="20"/>
        </w:rPr>
        <w:t>Des questions ? Contacter les responsables</w:t>
      </w:r>
    </w:p>
    <w:p w14:paraId="1546BD65" w14:textId="0902F4B4" w:rsidR="00715078" w:rsidRPr="0096131A" w:rsidRDefault="00715078" w:rsidP="0052383E">
      <w:pPr>
        <w:ind w:left="142"/>
        <w:jc w:val="center"/>
        <w:rPr>
          <w:rFonts w:cstheme="minorHAnsi"/>
          <w:sz w:val="20"/>
          <w:szCs w:val="20"/>
          <w:lang w:eastAsia="fr-FR"/>
        </w:rPr>
      </w:pPr>
      <w:r w:rsidRPr="0096131A">
        <w:rPr>
          <w:rFonts w:cstheme="minorHAnsi"/>
          <w:sz w:val="20"/>
          <w:szCs w:val="20"/>
          <w:lang w:eastAsia="fr-FR"/>
        </w:rPr>
        <w:t>Marie-Line Bosse</w:t>
      </w:r>
      <w:r w:rsidR="000070D6" w:rsidRPr="0096131A">
        <w:rPr>
          <w:rFonts w:cstheme="minorHAnsi"/>
          <w:sz w:val="20"/>
          <w:szCs w:val="20"/>
          <w:lang w:eastAsia="fr-FR"/>
        </w:rPr>
        <w:t xml:space="preserve">, </w:t>
      </w:r>
      <w:r w:rsidRPr="0096131A">
        <w:rPr>
          <w:rFonts w:cstheme="minorHAnsi"/>
          <w:sz w:val="20"/>
          <w:szCs w:val="20"/>
          <w:lang w:eastAsia="fr-FR"/>
        </w:rPr>
        <w:t>marie.line.bosse@univ-grenoble-alpes .fr</w:t>
      </w:r>
      <w:r w:rsidR="000070D6" w:rsidRPr="0096131A">
        <w:rPr>
          <w:rFonts w:cstheme="minorHAnsi"/>
          <w:sz w:val="20"/>
          <w:szCs w:val="20"/>
          <w:lang w:eastAsia="fr-FR"/>
        </w:rPr>
        <w:t xml:space="preserve">, </w:t>
      </w:r>
      <w:r w:rsidRPr="0096131A">
        <w:rPr>
          <w:rFonts w:cstheme="minorHAnsi"/>
          <w:sz w:val="20"/>
          <w:szCs w:val="20"/>
          <w:lang w:eastAsia="fr-FR"/>
        </w:rPr>
        <w:t>Céline Pobel-Burtin</w:t>
      </w:r>
      <w:r w:rsidR="000070D6" w:rsidRPr="0096131A">
        <w:rPr>
          <w:rFonts w:cstheme="minorHAnsi"/>
          <w:sz w:val="20"/>
          <w:szCs w:val="20"/>
          <w:lang w:eastAsia="fr-FR"/>
        </w:rPr>
        <w:t xml:space="preserve">, </w:t>
      </w:r>
      <w:hyperlink r:id="rId13" w:history="1">
        <w:r w:rsidR="000070D6" w:rsidRPr="0096131A">
          <w:rPr>
            <w:rStyle w:val="Lienhypertexte"/>
            <w:rFonts w:cstheme="minorHAnsi"/>
            <w:color w:val="auto"/>
            <w:sz w:val="20"/>
            <w:szCs w:val="20"/>
            <w:u w:val="none"/>
            <w:lang w:eastAsia="fr-FR"/>
          </w:rPr>
          <w:t>celine.pobel-burtin@univ-grenoble-alpes.fr</w:t>
        </w:r>
      </w:hyperlink>
      <w:r w:rsidR="000070D6" w:rsidRPr="0096131A">
        <w:rPr>
          <w:rFonts w:cstheme="minorHAnsi"/>
          <w:sz w:val="20"/>
          <w:szCs w:val="20"/>
          <w:lang w:eastAsia="fr-FR"/>
        </w:rPr>
        <w:t xml:space="preserve">, </w:t>
      </w:r>
    </w:p>
    <w:p w14:paraId="0B209718" w14:textId="21822B98" w:rsidR="00A74F89" w:rsidRPr="003C5A4C" w:rsidRDefault="000070D6" w:rsidP="003C5A4C">
      <w:pPr>
        <w:ind w:left="142"/>
        <w:jc w:val="center"/>
        <w:rPr>
          <w:b/>
          <w:bCs/>
          <w:sz w:val="20"/>
          <w:szCs w:val="20"/>
        </w:rPr>
        <w:sectPr w:rsidR="00A74F89" w:rsidRPr="003C5A4C" w:rsidSect="006B59E7">
          <w:headerReference w:type="default" r:id="rId14"/>
          <w:footerReference w:type="default" r:id="rId15"/>
          <w:pgSz w:w="11900" w:h="16840"/>
          <w:pgMar w:top="423" w:right="561" w:bottom="611" w:left="566" w:header="134" w:footer="708" w:gutter="0"/>
          <w:pgNumType w:fmt="numberInDash"/>
          <w:cols w:space="708"/>
          <w:docGrid w:linePitch="360"/>
        </w:sectPr>
      </w:pPr>
      <w:r w:rsidRPr="0096131A">
        <w:rPr>
          <w:rFonts w:cstheme="minorHAnsi"/>
          <w:sz w:val="20"/>
          <w:szCs w:val="20"/>
          <w:lang w:eastAsia="fr-FR"/>
        </w:rPr>
        <w:t xml:space="preserve">Nicolas </w:t>
      </w:r>
      <w:r w:rsidR="003C5A4C" w:rsidRPr="0096131A">
        <w:rPr>
          <w:rFonts w:cstheme="minorHAnsi"/>
          <w:sz w:val="20"/>
          <w:szCs w:val="20"/>
          <w:lang w:eastAsia="fr-FR"/>
        </w:rPr>
        <w:t xml:space="preserve">Minazzi, FTLV, </w:t>
      </w:r>
      <w:r w:rsidR="003C5A4C" w:rsidRPr="0096131A">
        <w:rPr>
          <w:bCs/>
          <w:sz w:val="20"/>
          <w:szCs w:val="20"/>
        </w:rPr>
        <w:t>nicolas-gilles.minazzi@ac-grenoble.fr</w:t>
      </w:r>
    </w:p>
    <w:p w14:paraId="7C511EB9" w14:textId="77777777" w:rsidR="00882DE4" w:rsidRDefault="00882DE4" w:rsidP="00A74F89">
      <w:pPr>
        <w:ind w:left="284"/>
        <w:rPr>
          <w:rFonts w:ascii="Helvetica Neue Condensed Black" w:hAnsi="Helvetica Neue Condensed Black"/>
          <w:b/>
          <w:bCs/>
          <w:color w:val="C00000"/>
          <w:sz w:val="20"/>
          <w:szCs w:val="20"/>
        </w:rPr>
      </w:pPr>
    </w:p>
    <w:p w14:paraId="0E9098A9" w14:textId="131E008B" w:rsidR="00FC641F" w:rsidRPr="0096131A" w:rsidRDefault="00FC641F" w:rsidP="00FC641F">
      <w:pPr>
        <w:rPr>
          <w:rFonts w:cstheme="minorHAnsi"/>
          <w:b/>
          <w:bCs/>
          <w:smallCaps/>
          <w:sz w:val="22"/>
          <w:szCs w:val="22"/>
        </w:rPr>
      </w:pPr>
      <w:r w:rsidRPr="0096131A">
        <w:rPr>
          <w:rFonts w:cstheme="minorHAnsi"/>
          <w:b/>
          <w:bCs/>
          <w:smallCaps/>
          <w:sz w:val="22"/>
          <w:szCs w:val="22"/>
        </w:rPr>
        <w:t xml:space="preserve">Planning </w:t>
      </w:r>
      <w:r w:rsidR="00B819AE" w:rsidRPr="0096131A">
        <w:rPr>
          <w:rFonts w:cstheme="minorHAnsi"/>
          <w:b/>
          <w:bCs/>
          <w:smallCaps/>
          <w:sz w:val="22"/>
          <w:szCs w:val="22"/>
        </w:rPr>
        <w:t xml:space="preserve">FAAR </w:t>
      </w:r>
      <w:r w:rsidR="004C59F6" w:rsidRPr="0096131A">
        <w:rPr>
          <w:rFonts w:cstheme="minorHAnsi"/>
          <w:b/>
          <w:bCs/>
          <w:smallCaps/>
          <w:sz w:val="22"/>
          <w:szCs w:val="22"/>
        </w:rPr>
        <w:t>– Grands Processus d’apprentissage</w:t>
      </w:r>
    </w:p>
    <w:p w14:paraId="5C3D4EFA" w14:textId="77777777" w:rsidR="00FC641F" w:rsidRPr="0096131A" w:rsidRDefault="00FC641F" w:rsidP="00FC641F">
      <w:pPr>
        <w:rPr>
          <w:rFonts w:cstheme="minorHAnsi"/>
          <w:sz w:val="20"/>
          <w:szCs w:val="20"/>
        </w:rPr>
      </w:pPr>
      <w:r w:rsidRPr="0096131A">
        <w:rPr>
          <w:rFonts w:cstheme="minorHAnsi"/>
          <w:sz w:val="20"/>
          <w:szCs w:val="20"/>
        </w:rPr>
        <w:t>* : séance commune à la summer school « FAAR » et à la summer school « la recherche pour piloter »</w:t>
      </w:r>
    </w:p>
    <w:p w14:paraId="370BC6E1" w14:textId="77777777" w:rsidR="00FC641F" w:rsidRPr="0096131A" w:rsidRDefault="00FC641F" w:rsidP="00FC641F">
      <w:pPr>
        <w:rPr>
          <w:rFonts w:cstheme="minorHAnsi"/>
          <w:b/>
          <w:bCs/>
          <w:sz w:val="20"/>
          <w:szCs w:val="20"/>
        </w:rPr>
      </w:pPr>
    </w:p>
    <w:tbl>
      <w:tblPr>
        <w:tblStyle w:val="Grilledutableau"/>
        <w:tblW w:w="0" w:type="auto"/>
        <w:tblInd w:w="-432" w:type="dxa"/>
        <w:tblLook w:val="04A0" w:firstRow="1" w:lastRow="0" w:firstColumn="1" w:lastColumn="0" w:noHBand="0" w:noVBand="1"/>
      </w:tblPr>
      <w:tblGrid>
        <w:gridCol w:w="1414"/>
        <w:gridCol w:w="2846"/>
        <w:gridCol w:w="2835"/>
        <w:gridCol w:w="2976"/>
        <w:gridCol w:w="2410"/>
        <w:gridCol w:w="2410"/>
      </w:tblGrid>
      <w:tr w:rsidR="0096131A" w:rsidRPr="0096131A" w14:paraId="70277533" w14:textId="77777777" w:rsidTr="00E040CA">
        <w:tc>
          <w:tcPr>
            <w:tcW w:w="141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9D97B74" w14:textId="77777777" w:rsidR="00FC641F" w:rsidRPr="0096131A" w:rsidRDefault="00FC641F" w:rsidP="00B364B2">
            <w:pPr>
              <w:ind w:left="142" w:hanging="14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0762098E" w14:textId="41ED5A01" w:rsidR="00FC641F" w:rsidRPr="0096131A" w:rsidRDefault="00FC641F" w:rsidP="00B364B2">
            <w:pPr>
              <w:ind w:left="142" w:hanging="142"/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96131A">
              <w:rPr>
                <w:rFonts w:cstheme="minorHAnsi"/>
                <w:smallCaps/>
                <w:sz w:val="20"/>
                <w:szCs w:val="20"/>
              </w:rPr>
              <w:t>MARDI</w:t>
            </w:r>
            <w:r w:rsidR="000467AA" w:rsidRPr="0096131A">
              <w:rPr>
                <w:rFonts w:cstheme="minorHAnsi"/>
                <w:smallCaps/>
                <w:sz w:val="20"/>
                <w:szCs w:val="20"/>
              </w:rPr>
              <w:t xml:space="preserve"> 6 /07</w:t>
            </w: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57153C17" w14:textId="77777777" w:rsidR="00FC641F" w:rsidRPr="0096131A" w:rsidRDefault="00FC641F" w:rsidP="00B364B2">
            <w:pPr>
              <w:ind w:left="142" w:hanging="142"/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96131A">
              <w:rPr>
                <w:rFonts w:cstheme="minorHAnsi"/>
                <w:smallCaps/>
                <w:sz w:val="20"/>
                <w:szCs w:val="20"/>
              </w:rPr>
              <w:t>MERCREDI</w:t>
            </w:r>
          </w:p>
        </w:tc>
        <w:tc>
          <w:tcPr>
            <w:tcW w:w="2976" w:type="dxa"/>
            <w:tcBorders>
              <w:top w:val="nil"/>
              <w:bottom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64AF1E56" w14:textId="77777777" w:rsidR="00FC641F" w:rsidRPr="0096131A" w:rsidRDefault="00FC641F" w:rsidP="00B364B2">
            <w:pPr>
              <w:ind w:left="142" w:hanging="142"/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96131A">
              <w:rPr>
                <w:rFonts w:cstheme="minorHAnsi"/>
                <w:smallCaps/>
                <w:sz w:val="20"/>
                <w:szCs w:val="20"/>
              </w:rPr>
              <w:t>JEUDI</w:t>
            </w:r>
          </w:p>
        </w:tc>
        <w:tc>
          <w:tcPr>
            <w:tcW w:w="2410" w:type="dxa"/>
            <w:tcBorders>
              <w:top w:val="nil"/>
              <w:bottom w:val="double" w:sz="4" w:space="0" w:color="auto"/>
            </w:tcBorders>
            <w:shd w:val="clear" w:color="auto" w:fill="AEAAAA" w:themeFill="background2" w:themeFillShade="BF"/>
          </w:tcPr>
          <w:p w14:paraId="2D2BBD3C" w14:textId="23FA17F6" w:rsidR="00FC641F" w:rsidRPr="0096131A" w:rsidRDefault="00FC641F" w:rsidP="00B364B2">
            <w:pPr>
              <w:ind w:left="142" w:hanging="142"/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96131A">
              <w:rPr>
                <w:rFonts w:cstheme="minorHAnsi"/>
                <w:smallCaps/>
                <w:sz w:val="20"/>
                <w:szCs w:val="20"/>
              </w:rPr>
              <w:t>VEN</w:t>
            </w:r>
            <w:r w:rsidR="00F9669B" w:rsidRPr="0096131A">
              <w:rPr>
                <w:rFonts w:cstheme="minorHAnsi"/>
                <w:smallCaps/>
                <w:sz w:val="20"/>
                <w:szCs w:val="20"/>
              </w:rPr>
              <w:t>D</w:t>
            </w:r>
            <w:r w:rsidRPr="0096131A">
              <w:rPr>
                <w:rFonts w:cstheme="minorHAnsi"/>
                <w:smallCaps/>
                <w:sz w:val="20"/>
                <w:szCs w:val="20"/>
              </w:rPr>
              <w:t>REDI</w:t>
            </w:r>
          </w:p>
        </w:tc>
        <w:tc>
          <w:tcPr>
            <w:tcW w:w="2410" w:type="dxa"/>
            <w:tcBorders>
              <w:top w:val="nil"/>
              <w:bottom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0207612C" w14:textId="77777777" w:rsidR="00FC641F" w:rsidRPr="0096131A" w:rsidRDefault="00FC641F" w:rsidP="00B364B2">
            <w:pPr>
              <w:ind w:left="142" w:hanging="142"/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96131A">
              <w:rPr>
                <w:rFonts w:cstheme="minorHAnsi"/>
                <w:smallCaps/>
                <w:sz w:val="20"/>
                <w:szCs w:val="20"/>
              </w:rPr>
              <w:t>SAMEDI</w:t>
            </w:r>
          </w:p>
        </w:tc>
      </w:tr>
      <w:tr w:rsidR="0096131A" w:rsidRPr="0096131A" w14:paraId="43A76E55" w14:textId="77777777" w:rsidTr="00E040CA">
        <w:tc>
          <w:tcPr>
            <w:tcW w:w="1414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34C829C7" w14:textId="77777777" w:rsidR="00FC641F" w:rsidRPr="0096131A" w:rsidRDefault="00FC641F" w:rsidP="00B364B2">
            <w:pPr>
              <w:ind w:left="142" w:hanging="142"/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 xml:space="preserve">Matinée </w:t>
            </w:r>
          </w:p>
          <w:p w14:paraId="7DF7989F" w14:textId="77777777" w:rsidR="00FC641F" w:rsidRPr="0096131A" w:rsidRDefault="00FC641F" w:rsidP="00B364B2">
            <w:pPr>
              <w:ind w:left="142" w:hanging="142"/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(9h-12h30)</w:t>
            </w:r>
          </w:p>
        </w:tc>
        <w:tc>
          <w:tcPr>
            <w:tcW w:w="28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F292C0" w14:textId="77777777" w:rsidR="00FC641F" w:rsidRPr="0096131A" w:rsidRDefault="00FC641F" w:rsidP="00B364B2">
            <w:pPr>
              <w:ind w:left="9" w:hanging="9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20B155CA" w14:textId="31850BE3" w:rsidR="000467AA" w:rsidRPr="0096131A" w:rsidRDefault="000467AA" w:rsidP="000467AA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Education fondée sur les preuves : quoi</w:t>
            </w:r>
            <w:r w:rsidR="007B124C" w:rsidRPr="0096131A">
              <w:rPr>
                <w:rFonts w:cstheme="minorHAnsi"/>
                <w:sz w:val="20"/>
                <w:szCs w:val="20"/>
              </w:rPr>
              <w:t xml:space="preserve">, pourquoi, </w:t>
            </w:r>
            <w:r w:rsidRPr="0096131A">
              <w:rPr>
                <w:rFonts w:cstheme="minorHAnsi"/>
                <w:sz w:val="20"/>
                <w:szCs w:val="20"/>
              </w:rPr>
              <w:t>comment</w:t>
            </w:r>
            <w:r w:rsidR="007B124C" w:rsidRPr="0096131A">
              <w:rPr>
                <w:rFonts w:cstheme="minorHAnsi"/>
                <w:sz w:val="20"/>
                <w:szCs w:val="20"/>
              </w:rPr>
              <w:t> ?</w:t>
            </w:r>
            <w:r w:rsidRPr="0096131A">
              <w:rPr>
                <w:rFonts w:cstheme="minorHAnsi"/>
                <w:sz w:val="20"/>
                <w:szCs w:val="20"/>
              </w:rPr>
              <w:t>*</w:t>
            </w:r>
          </w:p>
          <w:p w14:paraId="4E34EF23" w14:textId="5E6E9437" w:rsidR="000467AA" w:rsidRPr="0096131A" w:rsidRDefault="000467AA" w:rsidP="000467AA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(C</w:t>
            </w:r>
            <w:r w:rsidR="006A0740">
              <w:rPr>
                <w:rFonts w:cstheme="minorHAnsi"/>
                <w:sz w:val="20"/>
                <w:szCs w:val="20"/>
              </w:rPr>
              <w:t xml:space="preserve">écile </w:t>
            </w:r>
            <w:r w:rsidRPr="0096131A">
              <w:rPr>
                <w:rFonts w:cstheme="minorHAnsi"/>
                <w:sz w:val="20"/>
                <w:szCs w:val="20"/>
              </w:rPr>
              <w:t>N</w:t>
            </w:r>
            <w:r w:rsidR="006A0740">
              <w:rPr>
                <w:rFonts w:cstheme="minorHAnsi"/>
                <w:sz w:val="20"/>
                <w:szCs w:val="20"/>
              </w:rPr>
              <w:t>urra</w:t>
            </w:r>
            <w:r w:rsidRPr="0096131A">
              <w:rPr>
                <w:rFonts w:cstheme="minorHAnsi"/>
                <w:sz w:val="20"/>
                <w:szCs w:val="20"/>
              </w:rPr>
              <w:t>, C</w:t>
            </w:r>
            <w:r w:rsidR="006A0740">
              <w:rPr>
                <w:rFonts w:cstheme="minorHAnsi"/>
                <w:sz w:val="20"/>
                <w:szCs w:val="20"/>
              </w:rPr>
              <w:t xml:space="preserve">. ? </w:t>
            </w:r>
            <w:r w:rsidRPr="0096131A">
              <w:rPr>
                <w:rFonts w:cstheme="minorHAnsi"/>
                <w:sz w:val="20"/>
                <w:szCs w:val="20"/>
              </w:rPr>
              <w:t>P</w:t>
            </w:r>
            <w:r w:rsidR="006A0740">
              <w:rPr>
                <w:rFonts w:cstheme="minorHAnsi"/>
                <w:sz w:val="20"/>
                <w:szCs w:val="20"/>
              </w:rPr>
              <w:t>obel-</w:t>
            </w:r>
            <w:r w:rsidRPr="0096131A">
              <w:rPr>
                <w:rFonts w:cstheme="minorHAnsi"/>
                <w:sz w:val="20"/>
                <w:szCs w:val="20"/>
              </w:rPr>
              <w:t>B</w:t>
            </w:r>
            <w:r w:rsidR="006A0740">
              <w:rPr>
                <w:rFonts w:cstheme="minorHAnsi"/>
                <w:sz w:val="20"/>
                <w:szCs w:val="20"/>
              </w:rPr>
              <w:t>urtin</w:t>
            </w:r>
            <w:r w:rsidRPr="0096131A">
              <w:rPr>
                <w:rFonts w:cstheme="minorHAnsi"/>
                <w:sz w:val="20"/>
                <w:szCs w:val="20"/>
              </w:rPr>
              <w:t>, M</w:t>
            </w:r>
            <w:r w:rsidR="006A0740">
              <w:rPr>
                <w:rFonts w:cstheme="minorHAnsi"/>
                <w:sz w:val="20"/>
                <w:szCs w:val="20"/>
              </w:rPr>
              <w:t>.</w:t>
            </w:r>
            <w:r w:rsidRPr="0096131A">
              <w:rPr>
                <w:rFonts w:cstheme="minorHAnsi"/>
                <w:sz w:val="20"/>
                <w:szCs w:val="20"/>
              </w:rPr>
              <w:t>L</w:t>
            </w:r>
            <w:r w:rsidR="006A0740">
              <w:rPr>
                <w:rFonts w:cstheme="minorHAnsi"/>
                <w:sz w:val="20"/>
                <w:szCs w:val="20"/>
              </w:rPr>
              <w:t xml:space="preserve">ine </w:t>
            </w:r>
            <w:r w:rsidRPr="0096131A">
              <w:rPr>
                <w:rFonts w:cstheme="minorHAnsi"/>
                <w:sz w:val="20"/>
                <w:szCs w:val="20"/>
              </w:rPr>
              <w:t>B</w:t>
            </w:r>
            <w:r w:rsidR="006A0740">
              <w:rPr>
                <w:rFonts w:cstheme="minorHAnsi"/>
                <w:sz w:val="20"/>
                <w:szCs w:val="20"/>
              </w:rPr>
              <w:t>osse</w:t>
            </w:r>
            <w:r w:rsidRPr="0096131A">
              <w:rPr>
                <w:rFonts w:cstheme="minorHAnsi"/>
                <w:sz w:val="20"/>
                <w:szCs w:val="20"/>
              </w:rPr>
              <w:t>)</w:t>
            </w:r>
          </w:p>
          <w:p w14:paraId="00EC87DE" w14:textId="19595BCE" w:rsidR="00FC641F" w:rsidRPr="0096131A" w:rsidRDefault="00FC641F" w:rsidP="000467AA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6D6E6227" w14:textId="77777777" w:rsidR="007B124C" w:rsidRPr="0096131A" w:rsidRDefault="007B124C" w:rsidP="005C3E7A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</w:p>
          <w:p w14:paraId="54C1241F" w14:textId="3F47C110" w:rsidR="005C3E7A" w:rsidRPr="0096131A" w:rsidRDefault="005C3E7A" w:rsidP="005C3E7A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Que disent les études sur l’efficacité de l’enseignement ? (P. Bressoux</w:t>
            </w:r>
            <w:r w:rsidR="00CD0B3F" w:rsidRPr="0096131A">
              <w:rPr>
                <w:rFonts w:cstheme="minorHAnsi"/>
                <w:sz w:val="20"/>
                <w:szCs w:val="20"/>
              </w:rPr>
              <w:t> /</w:t>
            </w:r>
            <w:r w:rsidRPr="0096131A">
              <w:rPr>
                <w:rFonts w:cstheme="minorHAnsi"/>
                <w:sz w:val="20"/>
                <w:szCs w:val="20"/>
              </w:rPr>
              <w:t xml:space="preserve"> C.Pobel-Burtin)</w:t>
            </w:r>
          </w:p>
          <w:p w14:paraId="22F66124" w14:textId="77777777" w:rsidR="005C3E7A" w:rsidRPr="0096131A" w:rsidRDefault="005C3E7A" w:rsidP="00B364B2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</w:p>
          <w:p w14:paraId="05F76210" w14:textId="4261FD00" w:rsidR="00FC641F" w:rsidRPr="0096131A" w:rsidRDefault="00FC641F" w:rsidP="00F9669B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5FAA10CB" w14:textId="77777777" w:rsidR="00FC641F" w:rsidRPr="0096131A" w:rsidRDefault="00FC641F" w:rsidP="00B364B2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</w:p>
          <w:p w14:paraId="41D12369" w14:textId="77777777" w:rsidR="002F5551" w:rsidRPr="0096131A" w:rsidRDefault="002F5551" w:rsidP="002F5551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 xml:space="preserve">Les fonctions exécutives et leur rôle dans les situations d’apprentissage. </w:t>
            </w:r>
          </w:p>
          <w:p w14:paraId="7E79AE44" w14:textId="7DC0519F" w:rsidR="00F9669B" w:rsidRPr="0096131A" w:rsidRDefault="00CD0B3F" w:rsidP="00CD0B3F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(T. Benkessas</w:t>
            </w:r>
            <w:r w:rsidR="002F5551" w:rsidRPr="0096131A">
              <w:rPr>
                <w:rFonts w:cstheme="minorHAnsi"/>
                <w:sz w:val="20"/>
                <w:szCs w:val="20"/>
              </w:rPr>
              <w:t xml:space="preserve"> et </w:t>
            </w:r>
            <w:r w:rsidRPr="0096131A">
              <w:rPr>
                <w:rFonts w:cstheme="minorHAnsi"/>
                <w:sz w:val="20"/>
                <w:szCs w:val="20"/>
              </w:rPr>
              <w:t>S. Naud)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6883D60" w14:textId="0110BDA8" w:rsidR="00FC641F" w:rsidRPr="0096131A" w:rsidRDefault="00881C23" w:rsidP="005808C7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Régulation et autorégulation des apprentissages</w:t>
            </w:r>
            <w:r w:rsidR="005808C7" w:rsidRPr="0096131A">
              <w:rPr>
                <w:rFonts w:cstheme="minorHAnsi"/>
                <w:sz w:val="20"/>
                <w:szCs w:val="20"/>
              </w:rPr>
              <w:t xml:space="preserve"> (C. Nurra / CPB)</w:t>
            </w:r>
          </w:p>
        </w:tc>
      </w:tr>
      <w:tr w:rsidR="0096131A" w:rsidRPr="0096131A" w14:paraId="7199AC92" w14:textId="77777777" w:rsidTr="00E040CA">
        <w:tc>
          <w:tcPr>
            <w:tcW w:w="1414" w:type="dxa"/>
            <w:tcBorders>
              <w:left w:val="nil"/>
            </w:tcBorders>
            <w:shd w:val="clear" w:color="auto" w:fill="AEAAAA" w:themeFill="background2" w:themeFillShade="BF"/>
            <w:vAlign w:val="center"/>
          </w:tcPr>
          <w:p w14:paraId="09408049" w14:textId="77777777" w:rsidR="00FC641F" w:rsidRPr="0096131A" w:rsidRDefault="00FC641F" w:rsidP="00B364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131A">
              <w:rPr>
                <w:rFonts w:cstheme="minorHAnsi"/>
                <w:b/>
                <w:sz w:val="20"/>
                <w:szCs w:val="20"/>
              </w:rPr>
              <w:t>Pause Repas (12h30-14h)</w:t>
            </w:r>
          </w:p>
        </w:tc>
        <w:tc>
          <w:tcPr>
            <w:tcW w:w="2846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8615FD" w14:textId="77777777" w:rsidR="00FC641F" w:rsidRPr="0096131A" w:rsidRDefault="00FC641F" w:rsidP="00B364B2">
            <w:pPr>
              <w:ind w:left="9" w:hanging="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131A">
              <w:rPr>
                <w:rFonts w:cstheme="minorHAnsi"/>
                <w:b/>
                <w:sz w:val="20"/>
                <w:szCs w:val="20"/>
              </w:rPr>
              <w:t>REPAS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06377E" w14:textId="77777777" w:rsidR="00FC641F" w:rsidRPr="0096131A" w:rsidRDefault="00FC641F" w:rsidP="00B364B2">
            <w:pPr>
              <w:ind w:left="9" w:hanging="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131A">
              <w:rPr>
                <w:rFonts w:cstheme="minorHAnsi"/>
                <w:b/>
                <w:sz w:val="20"/>
                <w:szCs w:val="20"/>
              </w:rPr>
              <w:t>REPAS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A8BB988" w14:textId="77777777" w:rsidR="00FC641F" w:rsidRPr="0096131A" w:rsidRDefault="00FC641F" w:rsidP="00B364B2">
            <w:pPr>
              <w:ind w:left="9" w:hanging="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131A">
              <w:rPr>
                <w:rFonts w:cstheme="minorHAnsi"/>
                <w:b/>
                <w:sz w:val="20"/>
                <w:szCs w:val="20"/>
              </w:rPr>
              <w:t>REPAS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D5991AB" w14:textId="77777777" w:rsidR="00FC641F" w:rsidRPr="0096131A" w:rsidRDefault="00FC641F" w:rsidP="00B364B2">
            <w:pPr>
              <w:ind w:left="9" w:hanging="9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35F8E1" w14:textId="77777777" w:rsidR="00FC641F" w:rsidRPr="0096131A" w:rsidRDefault="00FC641F" w:rsidP="00B364B2">
            <w:pPr>
              <w:ind w:left="9" w:hanging="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131A">
              <w:rPr>
                <w:rFonts w:cstheme="minorHAnsi"/>
                <w:b/>
                <w:sz w:val="20"/>
                <w:szCs w:val="20"/>
              </w:rPr>
              <w:t>REPAS</w:t>
            </w:r>
          </w:p>
        </w:tc>
      </w:tr>
      <w:tr w:rsidR="0096131A" w:rsidRPr="0096131A" w14:paraId="6983FFDC" w14:textId="77777777" w:rsidTr="00E040CA">
        <w:tc>
          <w:tcPr>
            <w:tcW w:w="1414" w:type="dxa"/>
            <w:tcBorders>
              <w:left w:val="nil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2F7E5F44" w14:textId="77777777" w:rsidR="00FC641F" w:rsidRPr="0096131A" w:rsidRDefault="00FC641F" w:rsidP="00B364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 xml:space="preserve">Début d’après-midi </w:t>
            </w:r>
          </w:p>
          <w:p w14:paraId="1E1981DB" w14:textId="77777777" w:rsidR="00FC641F" w:rsidRPr="0096131A" w:rsidRDefault="00FC641F" w:rsidP="00B364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(14h-16h)</w:t>
            </w:r>
          </w:p>
        </w:tc>
        <w:tc>
          <w:tcPr>
            <w:tcW w:w="2846" w:type="dxa"/>
            <w:tcBorders>
              <w:left w:val="double" w:sz="4" w:space="0" w:color="auto"/>
            </w:tcBorders>
            <w:vAlign w:val="center"/>
          </w:tcPr>
          <w:p w14:paraId="0E51B7B0" w14:textId="77777777" w:rsidR="00FC641F" w:rsidRPr="0096131A" w:rsidRDefault="00FC641F" w:rsidP="000467AA">
            <w:pPr>
              <w:ind w:left="9" w:hanging="9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119C778" w14:textId="77777777" w:rsidR="005C3E7A" w:rsidRPr="0096131A" w:rsidRDefault="005C3E7A" w:rsidP="000467AA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</w:p>
          <w:p w14:paraId="757C7672" w14:textId="5E4ED3A2" w:rsidR="000467AA" w:rsidRPr="0096131A" w:rsidRDefault="000467AA" w:rsidP="000467AA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Connaître les grands principes de l’apprentissage</w:t>
            </w:r>
          </w:p>
          <w:p w14:paraId="42D8D75E" w14:textId="0E6037E5" w:rsidR="000467AA" w:rsidRPr="00E030AD" w:rsidRDefault="000467AA" w:rsidP="000467AA">
            <w:pPr>
              <w:ind w:left="9" w:hanging="9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E030AD">
              <w:rPr>
                <w:rFonts w:cstheme="minorHAnsi"/>
                <w:sz w:val="20"/>
                <w:szCs w:val="20"/>
                <w:lang w:val="en-GB"/>
              </w:rPr>
              <w:t>(M.L. Bosse</w:t>
            </w:r>
            <w:r w:rsidR="000119D2" w:rsidRPr="00E030AD">
              <w:rPr>
                <w:rFonts w:cstheme="minorHAnsi"/>
                <w:sz w:val="20"/>
                <w:szCs w:val="20"/>
                <w:lang w:val="en-GB"/>
              </w:rPr>
              <w:t xml:space="preserve"> &amp; C. Pobel-Burtin</w:t>
            </w:r>
            <w:r w:rsidRPr="00E030AD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  <w:p w14:paraId="601F4D48" w14:textId="41D06EF5" w:rsidR="00FC641F" w:rsidRPr="00E030AD" w:rsidRDefault="00FC641F" w:rsidP="000467AA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433BF2B" w14:textId="4CAFD79B" w:rsidR="002F5551" w:rsidRPr="0096131A" w:rsidRDefault="002F5551" w:rsidP="002F5551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 xml:space="preserve">La mémoire, les mémoires au cœur des apprentissages (S. Portrat &amp; CPB </w:t>
            </w:r>
          </w:p>
          <w:p w14:paraId="2BE4B2E0" w14:textId="07EC1ACB" w:rsidR="00FC641F" w:rsidRPr="0096131A" w:rsidRDefault="00FC641F" w:rsidP="00881C23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71E5897" w14:textId="77777777" w:rsidR="00881C23" w:rsidRPr="0096131A" w:rsidRDefault="00881C23" w:rsidP="00881C23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</w:p>
          <w:p w14:paraId="7FAF0E8B" w14:textId="691F0C0E" w:rsidR="00FC641F" w:rsidRPr="0096131A" w:rsidRDefault="00881C23" w:rsidP="00881C23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Piscine, escalade, sieste, course d’orientation…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CDDC29" w14:textId="77777777" w:rsidR="00FC641F" w:rsidRPr="0096131A" w:rsidRDefault="00FC641F" w:rsidP="00B364B2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Bilan de la Summer School (13h30- 15h)</w:t>
            </w:r>
          </w:p>
        </w:tc>
      </w:tr>
      <w:tr w:rsidR="0096131A" w:rsidRPr="0096131A" w14:paraId="5B8E8F3E" w14:textId="77777777" w:rsidTr="00E040CA">
        <w:tc>
          <w:tcPr>
            <w:tcW w:w="1414" w:type="dxa"/>
            <w:tcBorders>
              <w:left w:val="nil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07FB9B94" w14:textId="77777777" w:rsidR="00FC641F" w:rsidRPr="0096131A" w:rsidRDefault="00FC641F" w:rsidP="00B364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131A">
              <w:rPr>
                <w:rFonts w:cstheme="minorHAnsi"/>
                <w:b/>
                <w:sz w:val="20"/>
                <w:szCs w:val="20"/>
              </w:rPr>
              <w:t>Pause Gouter (16h-16h30)</w:t>
            </w:r>
          </w:p>
        </w:tc>
        <w:tc>
          <w:tcPr>
            <w:tcW w:w="2846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8C2B85" w14:textId="77777777" w:rsidR="00FC641F" w:rsidRPr="0096131A" w:rsidRDefault="00FC641F" w:rsidP="00B364B2">
            <w:pPr>
              <w:ind w:left="9" w:hanging="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131A">
              <w:rPr>
                <w:rFonts w:cstheme="minorHAnsi"/>
                <w:b/>
                <w:sz w:val="20"/>
                <w:szCs w:val="20"/>
              </w:rPr>
              <w:t>Pause Gouter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E6E7458" w14:textId="77777777" w:rsidR="00FC641F" w:rsidRPr="0096131A" w:rsidRDefault="00FC641F" w:rsidP="00B364B2">
            <w:pPr>
              <w:ind w:left="9" w:hanging="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131A">
              <w:rPr>
                <w:rFonts w:cstheme="minorHAnsi"/>
                <w:b/>
                <w:sz w:val="20"/>
                <w:szCs w:val="20"/>
              </w:rPr>
              <w:t>Pause Gouter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E722470" w14:textId="77777777" w:rsidR="00FC641F" w:rsidRPr="0096131A" w:rsidRDefault="00FC641F" w:rsidP="00B364B2">
            <w:pPr>
              <w:ind w:left="9" w:hanging="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131A">
              <w:rPr>
                <w:rFonts w:cstheme="minorHAnsi"/>
                <w:b/>
                <w:sz w:val="20"/>
                <w:szCs w:val="20"/>
              </w:rPr>
              <w:t>Pause Gouter</w:t>
            </w:r>
          </w:p>
        </w:tc>
        <w:tc>
          <w:tcPr>
            <w:tcW w:w="2410" w:type="dxa"/>
            <w:shd w:val="clear" w:color="auto" w:fill="E7E6E6" w:themeFill="background2"/>
          </w:tcPr>
          <w:p w14:paraId="7BECE009" w14:textId="77777777" w:rsidR="00FC641F" w:rsidRPr="0096131A" w:rsidRDefault="00FC641F" w:rsidP="00B364B2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95BA325" w14:textId="77777777" w:rsidR="00FC641F" w:rsidRPr="0096131A" w:rsidRDefault="00FC641F" w:rsidP="00B364B2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131A" w:rsidRPr="0096131A" w14:paraId="20127E73" w14:textId="77777777" w:rsidTr="00E040CA">
        <w:tc>
          <w:tcPr>
            <w:tcW w:w="1414" w:type="dxa"/>
            <w:tcBorders>
              <w:left w:val="nil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071A1E56" w14:textId="77777777" w:rsidR="00FC641F" w:rsidRPr="0096131A" w:rsidRDefault="00FC641F" w:rsidP="00B364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 xml:space="preserve">Fin d’après-midi </w:t>
            </w:r>
          </w:p>
          <w:p w14:paraId="100A706F" w14:textId="59660B81" w:rsidR="00FC641F" w:rsidRPr="0096131A" w:rsidRDefault="00FC641F" w:rsidP="00FC64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(16h30-19h)</w:t>
            </w:r>
          </w:p>
        </w:tc>
        <w:tc>
          <w:tcPr>
            <w:tcW w:w="2846" w:type="dxa"/>
            <w:tcBorders>
              <w:left w:val="double" w:sz="4" w:space="0" w:color="auto"/>
            </w:tcBorders>
            <w:vAlign w:val="center"/>
          </w:tcPr>
          <w:p w14:paraId="5BE44509" w14:textId="77777777" w:rsidR="00FC7BEA" w:rsidRDefault="00FC641F" w:rsidP="00B364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Accueil des stagiaires</w:t>
            </w:r>
            <w:r w:rsidR="005C3E7A" w:rsidRPr="0096131A">
              <w:rPr>
                <w:rFonts w:cstheme="minorHAnsi"/>
                <w:sz w:val="20"/>
                <w:szCs w:val="20"/>
              </w:rPr>
              <w:t xml:space="preserve"> </w:t>
            </w:r>
            <w:r w:rsidR="00E040CA" w:rsidRPr="0096131A">
              <w:rPr>
                <w:rFonts w:cstheme="minorHAnsi"/>
                <w:sz w:val="20"/>
                <w:szCs w:val="20"/>
              </w:rPr>
              <w:t xml:space="preserve">à </w:t>
            </w:r>
            <w:r w:rsidR="005C3E7A" w:rsidRPr="0096131A">
              <w:rPr>
                <w:rFonts w:cstheme="minorHAnsi"/>
                <w:sz w:val="20"/>
                <w:szCs w:val="20"/>
              </w:rPr>
              <w:t>p</w:t>
            </w:r>
            <w:r w:rsidR="00E040CA" w:rsidRPr="0096131A">
              <w:rPr>
                <w:rFonts w:cstheme="minorHAnsi"/>
                <w:sz w:val="20"/>
                <w:szCs w:val="20"/>
              </w:rPr>
              <w:t>a</w:t>
            </w:r>
            <w:r w:rsidR="000467AA" w:rsidRPr="0096131A">
              <w:rPr>
                <w:rFonts w:cstheme="minorHAnsi"/>
                <w:sz w:val="20"/>
                <w:szCs w:val="20"/>
              </w:rPr>
              <w:t>rtir de 18 h</w:t>
            </w:r>
            <w:r w:rsidR="00E040CA" w:rsidRPr="0096131A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C507B46" w14:textId="1F1DF8F3" w:rsidR="00FC641F" w:rsidRPr="0096131A" w:rsidRDefault="00E040CA" w:rsidP="00B364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Stagiaires attendus pour 19h au plus tard (sauf exception)</w:t>
            </w:r>
          </w:p>
          <w:p w14:paraId="26960A04" w14:textId="77777777" w:rsidR="00FC641F" w:rsidRPr="0096131A" w:rsidRDefault="00FC641F" w:rsidP="00B364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7D52F6" w14:textId="7C8092D4" w:rsidR="002E13D1" w:rsidRPr="0096131A" w:rsidRDefault="002E13D1" w:rsidP="002E13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Comment organiser plus efficacement le temps scolaire ? Travail de groupe à partir des apports du matin</w:t>
            </w:r>
          </w:p>
          <w:p w14:paraId="57C7ED16" w14:textId="28E4985C" w:rsidR="00FC641F" w:rsidRPr="0096131A" w:rsidRDefault="005C3E7A" w:rsidP="002E13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(C. Pobel-Burtin</w:t>
            </w:r>
            <w:r w:rsidR="000119D2" w:rsidRPr="0096131A">
              <w:rPr>
                <w:rFonts w:cstheme="minorHAnsi"/>
                <w:sz w:val="20"/>
                <w:szCs w:val="20"/>
              </w:rPr>
              <w:t xml:space="preserve"> &amp; MLBosse</w:t>
            </w:r>
            <w:r w:rsidRPr="0096131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4C608B" w14:textId="77777777" w:rsidR="002F5551" w:rsidRPr="0096131A" w:rsidRDefault="002F5551" w:rsidP="002F5551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Comment aider les élèves à mémoriser ? Travail en groupe (S. Portrat &amp; CPB)</w:t>
            </w:r>
          </w:p>
          <w:p w14:paraId="2EBF3FF3" w14:textId="5E2BB78A" w:rsidR="00FC641F" w:rsidRPr="0096131A" w:rsidRDefault="00FC641F" w:rsidP="002E13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DCD9F4" w14:textId="77777777" w:rsidR="00FC641F" w:rsidRPr="0096131A" w:rsidRDefault="00FC641F" w:rsidP="00B364B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2D0AB0" w14:textId="77777777" w:rsidR="002F5551" w:rsidRPr="0096131A" w:rsidRDefault="002F5551" w:rsidP="002F55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Travail de groupe suite aux apports du matin</w:t>
            </w:r>
          </w:p>
          <w:p w14:paraId="7A05107C" w14:textId="41BC2E72" w:rsidR="00FA3817" w:rsidRPr="0096131A" w:rsidRDefault="00CD0B3F" w:rsidP="002F5551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(T. Benkessas et S. Naud)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F5662A1" w14:textId="77777777" w:rsidR="00FC641F" w:rsidRPr="0096131A" w:rsidRDefault="00FC641F" w:rsidP="00B364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131A" w:rsidRPr="0096131A" w14:paraId="2FF6F5C6" w14:textId="77777777" w:rsidTr="00E040CA">
        <w:tc>
          <w:tcPr>
            <w:tcW w:w="1414" w:type="dxa"/>
            <w:tcBorders>
              <w:left w:val="nil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0089D1F4" w14:textId="0219DAD3" w:rsidR="00FC641F" w:rsidRPr="0096131A" w:rsidRDefault="00FC641F" w:rsidP="000467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131A">
              <w:rPr>
                <w:rFonts w:cstheme="minorHAnsi"/>
                <w:b/>
                <w:sz w:val="20"/>
                <w:szCs w:val="20"/>
              </w:rPr>
              <w:t>Repas (19h</w:t>
            </w:r>
            <w:r w:rsidR="000467AA" w:rsidRPr="0096131A">
              <w:rPr>
                <w:rFonts w:cstheme="minorHAnsi"/>
                <w:b/>
                <w:sz w:val="20"/>
                <w:szCs w:val="20"/>
              </w:rPr>
              <w:t xml:space="preserve">-30 - </w:t>
            </w:r>
            <w:r w:rsidRPr="0096131A">
              <w:rPr>
                <w:rFonts w:cstheme="minorHAnsi"/>
                <w:b/>
                <w:sz w:val="20"/>
                <w:szCs w:val="20"/>
              </w:rPr>
              <w:t>20h30)</w:t>
            </w:r>
          </w:p>
        </w:tc>
        <w:tc>
          <w:tcPr>
            <w:tcW w:w="2846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483EC1" w14:textId="77777777" w:rsidR="00FC641F" w:rsidRPr="0096131A" w:rsidRDefault="00FC641F" w:rsidP="00B364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131A">
              <w:rPr>
                <w:rFonts w:cstheme="minorHAnsi"/>
                <w:b/>
                <w:sz w:val="20"/>
                <w:szCs w:val="20"/>
              </w:rPr>
              <w:t>REPAS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89C4608" w14:textId="2FB16A18" w:rsidR="00FC641F" w:rsidRPr="0096131A" w:rsidRDefault="000467AA" w:rsidP="00B364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131A">
              <w:rPr>
                <w:rFonts w:cstheme="minorHAnsi"/>
                <w:b/>
                <w:sz w:val="20"/>
                <w:szCs w:val="20"/>
              </w:rPr>
              <w:t>REPAS</w:t>
            </w:r>
            <w:r w:rsidR="005C3E7A" w:rsidRPr="0096131A">
              <w:rPr>
                <w:rFonts w:cstheme="minorHAnsi"/>
                <w:b/>
                <w:sz w:val="20"/>
                <w:szCs w:val="20"/>
              </w:rPr>
              <w:t xml:space="preserve"> autour d’un barbecue</w:t>
            </w:r>
          </w:p>
        </w:tc>
        <w:tc>
          <w:tcPr>
            <w:tcW w:w="297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E3796FE" w14:textId="3FEB19B2" w:rsidR="00FC641F" w:rsidRPr="0096131A" w:rsidRDefault="000467AA" w:rsidP="005C3E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131A">
              <w:rPr>
                <w:rFonts w:cstheme="minorHAnsi"/>
                <w:b/>
                <w:sz w:val="20"/>
                <w:szCs w:val="20"/>
              </w:rPr>
              <w:t xml:space="preserve">REPAS 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 w:themeFill="background1" w:themeFillShade="D9"/>
          </w:tcPr>
          <w:p w14:paraId="45A8724D" w14:textId="57F97BFB" w:rsidR="00FC641F" w:rsidRPr="0096131A" w:rsidRDefault="000119D2" w:rsidP="000119D2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b/>
                <w:sz w:val="20"/>
                <w:szCs w:val="20"/>
              </w:rPr>
              <w:t>REPAS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35E09E" w14:textId="77777777" w:rsidR="00FC641F" w:rsidRPr="0096131A" w:rsidRDefault="00FC641F" w:rsidP="00B364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131A" w:rsidRPr="0096131A" w14:paraId="24F8C749" w14:textId="77777777" w:rsidTr="00E040CA">
        <w:trPr>
          <w:trHeight w:val="1691"/>
        </w:trPr>
        <w:tc>
          <w:tcPr>
            <w:tcW w:w="1414" w:type="dxa"/>
            <w:tcBorders>
              <w:left w:val="nil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303F87BE" w14:textId="77777777" w:rsidR="00FC641F" w:rsidRPr="0096131A" w:rsidRDefault="00FC641F" w:rsidP="00B364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 xml:space="preserve">Soirée </w:t>
            </w:r>
          </w:p>
          <w:p w14:paraId="1047638F" w14:textId="77777777" w:rsidR="00FC641F" w:rsidRPr="0096131A" w:rsidRDefault="00FC641F" w:rsidP="00B364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(21h-22h)</w:t>
            </w:r>
          </w:p>
        </w:tc>
        <w:tc>
          <w:tcPr>
            <w:tcW w:w="28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3AB3DD" w14:textId="77777777" w:rsidR="00AB7A44" w:rsidRPr="0096131A" w:rsidRDefault="000467AA" w:rsidP="00AB7A44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Soirée d’accueil, organisation et présentation de</w:t>
            </w:r>
            <w:r w:rsidR="00AB7A44" w:rsidRPr="0096131A">
              <w:rPr>
                <w:rFonts w:cstheme="minorHAnsi"/>
                <w:sz w:val="20"/>
                <w:szCs w:val="20"/>
              </w:rPr>
              <w:t>s</w:t>
            </w:r>
            <w:r w:rsidRPr="0096131A">
              <w:rPr>
                <w:rFonts w:cstheme="minorHAnsi"/>
                <w:sz w:val="20"/>
                <w:szCs w:val="20"/>
              </w:rPr>
              <w:t xml:space="preserve"> summer schoo</w:t>
            </w:r>
            <w:r w:rsidR="00AB7A44" w:rsidRPr="0096131A">
              <w:rPr>
                <w:rFonts w:cstheme="minorHAnsi"/>
                <w:sz w:val="20"/>
                <w:szCs w:val="20"/>
              </w:rPr>
              <w:t>l, tour de table*</w:t>
            </w:r>
          </w:p>
          <w:p w14:paraId="76E42A70" w14:textId="05A4273A" w:rsidR="000467AA" w:rsidRPr="0096131A" w:rsidRDefault="000467AA" w:rsidP="000467AA">
            <w:pPr>
              <w:ind w:left="9" w:hanging="9"/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 xml:space="preserve">(M.L. Bosse, C. Pobel-Burtin, </w:t>
            </w:r>
            <w:r w:rsidR="006A0740">
              <w:rPr>
                <w:rFonts w:cstheme="minorHAnsi"/>
                <w:sz w:val="20"/>
                <w:szCs w:val="20"/>
              </w:rPr>
              <w:t>C. Nurra et al.)</w:t>
            </w:r>
          </w:p>
          <w:p w14:paraId="3FEE037E" w14:textId="26CE3DC4" w:rsidR="00FC641F" w:rsidRPr="0096131A" w:rsidRDefault="00FC641F" w:rsidP="00B364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D80294" w14:textId="6C21D855" w:rsidR="005C3E7A" w:rsidRPr="0096131A" w:rsidRDefault="00105DD2" w:rsidP="005C3E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 xml:space="preserve">Barbecue / </w:t>
            </w:r>
            <w:r w:rsidR="005C3E7A" w:rsidRPr="0096131A">
              <w:rPr>
                <w:rFonts w:cstheme="minorHAnsi"/>
                <w:sz w:val="20"/>
                <w:szCs w:val="20"/>
              </w:rPr>
              <w:t>Echanges informels avec les intervenants*</w:t>
            </w:r>
          </w:p>
          <w:p w14:paraId="51EF296E" w14:textId="418C1794" w:rsidR="00FC641F" w:rsidRPr="0096131A" w:rsidRDefault="005C3E7A" w:rsidP="00B819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(M.L. Bo</w:t>
            </w:r>
            <w:r w:rsidR="00B819AE" w:rsidRPr="0096131A">
              <w:rPr>
                <w:rFonts w:cstheme="minorHAnsi"/>
                <w:sz w:val="20"/>
                <w:szCs w:val="20"/>
              </w:rPr>
              <w:t>sse, C. Nurra, C. Pobel-Burtin</w:t>
            </w:r>
            <w:r w:rsidR="00CD0B3F" w:rsidRPr="0096131A">
              <w:rPr>
                <w:rFonts w:cstheme="minorHAnsi"/>
                <w:sz w:val="20"/>
                <w:szCs w:val="20"/>
              </w:rPr>
              <w:t>, P. Bressoux ?</w:t>
            </w:r>
            <w:r w:rsidR="00B819AE" w:rsidRPr="0096131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976" w:type="dxa"/>
            <w:vAlign w:val="center"/>
          </w:tcPr>
          <w:p w14:paraId="0952453A" w14:textId="5ED88C84" w:rsidR="00FC641F" w:rsidRPr="0096131A" w:rsidRDefault="00881C23" w:rsidP="00881C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 xml:space="preserve">Soirée </w:t>
            </w:r>
            <w:r w:rsidR="002E13D1" w:rsidRPr="0096131A">
              <w:rPr>
                <w:rFonts w:cstheme="minorHAnsi"/>
                <w:sz w:val="20"/>
                <w:szCs w:val="20"/>
              </w:rPr>
              <w:t xml:space="preserve">débat : </w:t>
            </w:r>
            <w:r w:rsidRPr="0096131A">
              <w:rPr>
                <w:rFonts w:cstheme="minorHAnsi"/>
                <w:sz w:val="20"/>
                <w:szCs w:val="20"/>
              </w:rPr>
              <w:t>« Il est n’est motivé ! »</w:t>
            </w:r>
            <w:r w:rsidR="00E040CA" w:rsidRPr="0096131A">
              <w:rPr>
                <w:rFonts w:cstheme="minorHAnsi"/>
                <w:sz w:val="20"/>
                <w:szCs w:val="20"/>
              </w:rPr>
              <w:t xml:space="preserve"> *</w:t>
            </w:r>
            <w:r w:rsidR="000119D2" w:rsidRPr="0096131A">
              <w:rPr>
                <w:rFonts w:cstheme="minorHAnsi"/>
                <w:sz w:val="20"/>
                <w:szCs w:val="20"/>
              </w:rPr>
              <w:t xml:space="preserve"> MLBosse, C.Nurra, C. Pobel-Burtin, S.Portrat)</w:t>
            </w:r>
          </w:p>
          <w:p w14:paraId="2EB9ACB0" w14:textId="2DE6C64D" w:rsidR="00881C23" w:rsidRPr="0096131A" w:rsidRDefault="00881C23" w:rsidP="00881C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332D25F" w14:textId="77777777" w:rsidR="007B124C" w:rsidRPr="0096131A" w:rsidRDefault="007B124C" w:rsidP="00881C2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27C7C1" w14:textId="3036D915" w:rsidR="00881C23" w:rsidRPr="0096131A" w:rsidRDefault="00881C23" w:rsidP="00881C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Soirée débat</w:t>
            </w:r>
            <w:r w:rsidR="002E13D1" w:rsidRPr="0096131A">
              <w:rPr>
                <w:rFonts w:cstheme="minorHAnsi"/>
                <w:sz w:val="20"/>
                <w:szCs w:val="20"/>
              </w:rPr>
              <w:t> : les</w:t>
            </w:r>
            <w:r w:rsidRPr="0096131A">
              <w:rPr>
                <w:rFonts w:cstheme="minorHAnsi"/>
                <w:sz w:val="20"/>
                <w:szCs w:val="20"/>
              </w:rPr>
              <w:t xml:space="preserve"> mythes en éducation</w:t>
            </w:r>
            <w:r w:rsidR="00E040CA" w:rsidRPr="0096131A">
              <w:rPr>
                <w:rFonts w:cstheme="minorHAnsi"/>
                <w:sz w:val="20"/>
                <w:szCs w:val="20"/>
              </w:rPr>
              <w:t>*</w:t>
            </w:r>
            <w:r w:rsidRPr="0096131A">
              <w:rPr>
                <w:rFonts w:cstheme="minorHAnsi"/>
                <w:sz w:val="20"/>
                <w:szCs w:val="20"/>
              </w:rPr>
              <w:t> </w:t>
            </w:r>
          </w:p>
          <w:p w14:paraId="2422A538" w14:textId="4D298DC8" w:rsidR="00FC641F" w:rsidRPr="0096131A" w:rsidRDefault="00881C23" w:rsidP="000119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31A">
              <w:rPr>
                <w:rFonts w:cstheme="minorHAnsi"/>
                <w:sz w:val="20"/>
                <w:szCs w:val="20"/>
              </w:rPr>
              <w:t>(M.L. Bosse, C. Nurra, C. Pobel-Burtin</w:t>
            </w:r>
            <w:r w:rsidR="00CD0B3F" w:rsidRPr="0096131A">
              <w:rPr>
                <w:rFonts w:cstheme="minorHAnsi"/>
                <w:sz w:val="20"/>
                <w:szCs w:val="20"/>
              </w:rPr>
              <w:t>, T.Benkessas, S. Naud</w:t>
            </w:r>
            <w:r w:rsidR="000119D2" w:rsidRPr="0096131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029218B" w14:textId="77777777" w:rsidR="00FC641F" w:rsidRPr="0096131A" w:rsidRDefault="00FC641F" w:rsidP="00B364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70203AC" w14:textId="77777777" w:rsidR="00FC641F" w:rsidRPr="0096131A" w:rsidRDefault="00FC641F" w:rsidP="00FC641F">
      <w:pPr>
        <w:rPr>
          <w:rFonts w:cstheme="minorHAnsi"/>
          <w:sz w:val="20"/>
          <w:szCs w:val="20"/>
        </w:rPr>
      </w:pPr>
    </w:p>
    <w:p w14:paraId="4295F97A" w14:textId="7A489232" w:rsidR="00FC641F" w:rsidRPr="0096131A" w:rsidRDefault="00FC641F" w:rsidP="00B25C6C">
      <w:pPr>
        <w:rPr>
          <w:rFonts w:cstheme="minorHAnsi"/>
          <w:sz w:val="20"/>
          <w:szCs w:val="20"/>
        </w:rPr>
      </w:pPr>
    </w:p>
    <w:p w14:paraId="664BBE06" w14:textId="77777777" w:rsidR="00A71A8A" w:rsidRPr="0096131A" w:rsidRDefault="00A71A8A" w:rsidP="00A71A8A">
      <w:pPr>
        <w:rPr>
          <w:rFonts w:eastAsia="Times New Roman" w:cs="Times New Roman"/>
          <w:sz w:val="20"/>
          <w:szCs w:val="20"/>
          <w:lang w:eastAsia="fr-FR"/>
        </w:rPr>
      </w:pPr>
    </w:p>
    <w:p w14:paraId="06BDE548" w14:textId="77777777" w:rsidR="00A71A8A" w:rsidRPr="00A71A8A" w:rsidRDefault="00A71A8A" w:rsidP="00B25C6C">
      <w:pPr>
        <w:rPr>
          <w:rFonts w:cstheme="minorHAnsi"/>
          <w:sz w:val="20"/>
          <w:szCs w:val="20"/>
        </w:rPr>
      </w:pPr>
    </w:p>
    <w:sectPr w:rsidR="00A71A8A" w:rsidRPr="00A71A8A" w:rsidSect="00A74F89">
      <w:pgSz w:w="16840" w:h="11900" w:orient="landscape"/>
      <w:pgMar w:top="561" w:right="611" w:bottom="566" w:left="1305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29063" w14:textId="77777777" w:rsidR="00331DC2" w:rsidRDefault="00331DC2" w:rsidP="00B25C6C">
      <w:r>
        <w:separator/>
      </w:r>
    </w:p>
  </w:endnote>
  <w:endnote w:type="continuationSeparator" w:id="0">
    <w:p w14:paraId="288D6E99" w14:textId="77777777" w:rsidR="00331DC2" w:rsidRDefault="00331DC2" w:rsidP="00B2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Condensed">
    <w:altName w:val="Bernard MT Condensed"/>
    <w:charset w:val="00"/>
    <w:family w:val="auto"/>
    <w:pitch w:val="variable"/>
    <w:sig w:usb0="00000003" w:usb1="5000205A" w:usb2="00000000" w:usb3="00000000" w:csb0="00000001" w:csb1="00000000"/>
  </w:font>
  <w:font w:name="Helvetica Neue Condensed Black">
    <w:altName w:val="Bernard MT Condensed"/>
    <w:charset w:val="00"/>
    <w:family w:val="auto"/>
    <w:pitch w:val="variable"/>
    <w:sig w:usb0="00000003" w:usb1="5000205A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JasmineUPC">
    <w:altName w:val="Leelawadee UI"/>
    <w:charset w:val="DE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D3E2D" w14:textId="77777777" w:rsidR="00B25C6C" w:rsidRPr="0071512B" w:rsidRDefault="006B59E7" w:rsidP="006B59E7">
    <w:pPr>
      <w:pStyle w:val="Pieddepage"/>
      <w:jc w:val="right"/>
      <w:rPr>
        <w:rFonts w:ascii="JasmineUPC" w:hAnsi="JasmineUPC" w:cs="JasmineUPC"/>
        <w:i/>
        <w:sz w:val="18"/>
        <w:szCs w:val="18"/>
      </w:rPr>
    </w:pPr>
    <w:r w:rsidRPr="0071512B">
      <w:rPr>
        <w:rFonts w:ascii="JasmineUPC" w:hAnsi="JasmineUPC" w:cs="JasmineUPC"/>
        <w:i/>
        <w:sz w:val="18"/>
        <w:szCs w:val="18"/>
      </w:rPr>
      <w:t xml:space="preserve">Summer School – </w:t>
    </w:r>
    <w:r w:rsidR="006F1C7A" w:rsidRPr="0071512B">
      <w:rPr>
        <w:rFonts w:ascii="JasmineUPC" w:hAnsi="JasmineUPC" w:cs="JasmineUPC"/>
        <w:i/>
        <w:sz w:val="18"/>
        <w:szCs w:val="18"/>
      </w:rPr>
      <w:t>Favoriser les apprentissages : apports de la recherche</w:t>
    </w:r>
    <w:r w:rsidRPr="0071512B">
      <w:rPr>
        <w:rFonts w:ascii="JasmineUPC" w:hAnsi="JasmineUPC" w:cs="JasmineUPC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1CFE0" w14:textId="77777777" w:rsidR="00331DC2" w:rsidRDefault="00331DC2" w:rsidP="00B25C6C">
      <w:r>
        <w:separator/>
      </w:r>
    </w:p>
  </w:footnote>
  <w:footnote w:type="continuationSeparator" w:id="0">
    <w:p w14:paraId="64991D99" w14:textId="77777777" w:rsidR="00331DC2" w:rsidRDefault="00331DC2" w:rsidP="00B25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D3B96" w14:textId="77777777" w:rsidR="00B25C6C" w:rsidRDefault="00B25C6C" w:rsidP="00B25C6C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93C"/>
    <w:multiLevelType w:val="hybridMultilevel"/>
    <w:tmpl w:val="55F6282E"/>
    <w:lvl w:ilvl="0" w:tplc="FD8A37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239C"/>
    <w:multiLevelType w:val="hybridMultilevel"/>
    <w:tmpl w:val="C4D24936"/>
    <w:lvl w:ilvl="0" w:tplc="8B20AE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6C"/>
    <w:rsid w:val="000070D6"/>
    <w:rsid w:val="000119D2"/>
    <w:rsid w:val="00030F63"/>
    <w:rsid w:val="000333C1"/>
    <w:rsid w:val="000467AA"/>
    <w:rsid w:val="000918A9"/>
    <w:rsid w:val="0009269B"/>
    <w:rsid w:val="000956B0"/>
    <w:rsid w:val="00095DB6"/>
    <w:rsid w:val="000B3E9F"/>
    <w:rsid w:val="000D63A9"/>
    <w:rsid w:val="000E7F69"/>
    <w:rsid w:val="00105DD2"/>
    <w:rsid w:val="0011649D"/>
    <w:rsid w:val="00117106"/>
    <w:rsid w:val="00125B32"/>
    <w:rsid w:val="00130352"/>
    <w:rsid w:val="00135045"/>
    <w:rsid w:val="00135AB9"/>
    <w:rsid w:val="00137F5D"/>
    <w:rsid w:val="00140088"/>
    <w:rsid w:val="001400AF"/>
    <w:rsid w:val="0019045F"/>
    <w:rsid w:val="002062A0"/>
    <w:rsid w:val="00216B14"/>
    <w:rsid w:val="00221CA8"/>
    <w:rsid w:val="002400FF"/>
    <w:rsid w:val="00247ADF"/>
    <w:rsid w:val="00251234"/>
    <w:rsid w:val="00264F1E"/>
    <w:rsid w:val="00273F9F"/>
    <w:rsid w:val="002749BC"/>
    <w:rsid w:val="00297487"/>
    <w:rsid w:val="002A4F98"/>
    <w:rsid w:val="002B05EE"/>
    <w:rsid w:val="002C13A7"/>
    <w:rsid w:val="002C7D06"/>
    <w:rsid w:val="002E13D1"/>
    <w:rsid w:val="002F5551"/>
    <w:rsid w:val="00331DC2"/>
    <w:rsid w:val="0034276C"/>
    <w:rsid w:val="00385F76"/>
    <w:rsid w:val="00386093"/>
    <w:rsid w:val="003A2057"/>
    <w:rsid w:val="003A314C"/>
    <w:rsid w:val="003B1791"/>
    <w:rsid w:val="003C5A4C"/>
    <w:rsid w:val="003D272D"/>
    <w:rsid w:val="003D7CD8"/>
    <w:rsid w:val="003E2BF9"/>
    <w:rsid w:val="003F2B61"/>
    <w:rsid w:val="004533A4"/>
    <w:rsid w:val="004643B8"/>
    <w:rsid w:val="004647FB"/>
    <w:rsid w:val="0047513F"/>
    <w:rsid w:val="00480E6F"/>
    <w:rsid w:val="004A44BC"/>
    <w:rsid w:val="004B7BB5"/>
    <w:rsid w:val="004C240F"/>
    <w:rsid w:val="004C47C8"/>
    <w:rsid w:val="004C59F6"/>
    <w:rsid w:val="0050399B"/>
    <w:rsid w:val="0052383E"/>
    <w:rsid w:val="005331DE"/>
    <w:rsid w:val="00540C3B"/>
    <w:rsid w:val="00544C73"/>
    <w:rsid w:val="00554F61"/>
    <w:rsid w:val="0055642D"/>
    <w:rsid w:val="005647D5"/>
    <w:rsid w:val="005665B7"/>
    <w:rsid w:val="005808C7"/>
    <w:rsid w:val="005A7C47"/>
    <w:rsid w:val="005C3E7A"/>
    <w:rsid w:val="005D4A54"/>
    <w:rsid w:val="005E7109"/>
    <w:rsid w:val="00603EB8"/>
    <w:rsid w:val="00651B6B"/>
    <w:rsid w:val="0067169B"/>
    <w:rsid w:val="00690DB3"/>
    <w:rsid w:val="0069663E"/>
    <w:rsid w:val="00696EDA"/>
    <w:rsid w:val="006A0740"/>
    <w:rsid w:val="006B0212"/>
    <w:rsid w:val="006B59E7"/>
    <w:rsid w:val="006C4B7A"/>
    <w:rsid w:val="006C4CB6"/>
    <w:rsid w:val="006D5DDF"/>
    <w:rsid w:val="006D68D8"/>
    <w:rsid w:val="006E4179"/>
    <w:rsid w:val="006F1C7A"/>
    <w:rsid w:val="00700359"/>
    <w:rsid w:val="00715078"/>
    <w:rsid w:val="0071512B"/>
    <w:rsid w:val="0072110D"/>
    <w:rsid w:val="0073603E"/>
    <w:rsid w:val="0073762A"/>
    <w:rsid w:val="00743B05"/>
    <w:rsid w:val="00744B5B"/>
    <w:rsid w:val="007500BB"/>
    <w:rsid w:val="0075245B"/>
    <w:rsid w:val="00756F23"/>
    <w:rsid w:val="007B124C"/>
    <w:rsid w:val="007B7259"/>
    <w:rsid w:val="007C01E9"/>
    <w:rsid w:val="007F30AE"/>
    <w:rsid w:val="00804B5D"/>
    <w:rsid w:val="008065E4"/>
    <w:rsid w:val="0081506C"/>
    <w:rsid w:val="00835F66"/>
    <w:rsid w:val="00836333"/>
    <w:rsid w:val="00843445"/>
    <w:rsid w:val="008435A3"/>
    <w:rsid w:val="00860F25"/>
    <w:rsid w:val="00875350"/>
    <w:rsid w:val="00876F07"/>
    <w:rsid w:val="00881C23"/>
    <w:rsid w:val="00882DE4"/>
    <w:rsid w:val="008B216B"/>
    <w:rsid w:val="008B2D4B"/>
    <w:rsid w:val="008C27EF"/>
    <w:rsid w:val="008C43E7"/>
    <w:rsid w:val="008D09AB"/>
    <w:rsid w:val="008D4A83"/>
    <w:rsid w:val="008E0F1E"/>
    <w:rsid w:val="008F4657"/>
    <w:rsid w:val="008F6799"/>
    <w:rsid w:val="0090467A"/>
    <w:rsid w:val="00930AB3"/>
    <w:rsid w:val="009442E2"/>
    <w:rsid w:val="0095453B"/>
    <w:rsid w:val="0096131A"/>
    <w:rsid w:val="00970C02"/>
    <w:rsid w:val="009A46E2"/>
    <w:rsid w:val="009B11DE"/>
    <w:rsid w:val="009B46F6"/>
    <w:rsid w:val="009D50CF"/>
    <w:rsid w:val="009F151E"/>
    <w:rsid w:val="00A25790"/>
    <w:rsid w:val="00A474EA"/>
    <w:rsid w:val="00A63183"/>
    <w:rsid w:val="00A634C7"/>
    <w:rsid w:val="00A66321"/>
    <w:rsid w:val="00A71A8A"/>
    <w:rsid w:val="00A73F33"/>
    <w:rsid w:val="00A74F89"/>
    <w:rsid w:val="00A85B20"/>
    <w:rsid w:val="00A96A6A"/>
    <w:rsid w:val="00A96C1D"/>
    <w:rsid w:val="00AB11EB"/>
    <w:rsid w:val="00AB2FEB"/>
    <w:rsid w:val="00AB7A44"/>
    <w:rsid w:val="00AF3B0C"/>
    <w:rsid w:val="00B04790"/>
    <w:rsid w:val="00B0757F"/>
    <w:rsid w:val="00B12B8F"/>
    <w:rsid w:val="00B13556"/>
    <w:rsid w:val="00B2579F"/>
    <w:rsid w:val="00B25C6C"/>
    <w:rsid w:val="00B333C2"/>
    <w:rsid w:val="00B35601"/>
    <w:rsid w:val="00B46F41"/>
    <w:rsid w:val="00B47796"/>
    <w:rsid w:val="00B621E3"/>
    <w:rsid w:val="00B819AE"/>
    <w:rsid w:val="00B934FF"/>
    <w:rsid w:val="00B972E0"/>
    <w:rsid w:val="00BA0C05"/>
    <w:rsid w:val="00BB3C01"/>
    <w:rsid w:val="00BC3C15"/>
    <w:rsid w:val="00BD19BB"/>
    <w:rsid w:val="00BD3091"/>
    <w:rsid w:val="00C01E0E"/>
    <w:rsid w:val="00C03198"/>
    <w:rsid w:val="00C10AC6"/>
    <w:rsid w:val="00C3490F"/>
    <w:rsid w:val="00C65E96"/>
    <w:rsid w:val="00C67A02"/>
    <w:rsid w:val="00C87E70"/>
    <w:rsid w:val="00CA1232"/>
    <w:rsid w:val="00CC296F"/>
    <w:rsid w:val="00CC440A"/>
    <w:rsid w:val="00CC686C"/>
    <w:rsid w:val="00CD0B3F"/>
    <w:rsid w:val="00D62265"/>
    <w:rsid w:val="00D62A2E"/>
    <w:rsid w:val="00D66A28"/>
    <w:rsid w:val="00D85B2E"/>
    <w:rsid w:val="00D9599D"/>
    <w:rsid w:val="00DB4983"/>
    <w:rsid w:val="00DB5DC4"/>
    <w:rsid w:val="00DB644E"/>
    <w:rsid w:val="00DC1080"/>
    <w:rsid w:val="00DD5426"/>
    <w:rsid w:val="00E030AD"/>
    <w:rsid w:val="00E040CA"/>
    <w:rsid w:val="00E44446"/>
    <w:rsid w:val="00EB62E6"/>
    <w:rsid w:val="00EC12A0"/>
    <w:rsid w:val="00EC12EF"/>
    <w:rsid w:val="00ED4355"/>
    <w:rsid w:val="00EE107A"/>
    <w:rsid w:val="00EE6F2D"/>
    <w:rsid w:val="00F27BDB"/>
    <w:rsid w:val="00F34D15"/>
    <w:rsid w:val="00F47DC8"/>
    <w:rsid w:val="00F56B4E"/>
    <w:rsid w:val="00F71C37"/>
    <w:rsid w:val="00F95F4D"/>
    <w:rsid w:val="00F9669B"/>
    <w:rsid w:val="00FA3817"/>
    <w:rsid w:val="00FC5019"/>
    <w:rsid w:val="00FC641F"/>
    <w:rsid w:val="00FC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51C5D"/>
  <w15:docId w15:val="{6B3B07C7-480C-4476-99F1-1D37B4EF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2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5C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5C6C"/>
  </w:style>
  <w:style w:type="paragraph" w:styleId="Pieddepage">
    <w:name w:val="footer"/>
    <w:basedOn w:val="Normal"/>
    <w:link w:val="PieddepageCar"/>
    <w:uiPriority w:val="99"/>
    <w:unhideWhenUsed/>
    <w:rsid w:val="00B25C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5C6C"/>
  </w:style>
  <w:style w:type="table" w:styleId="Grilledutableau">
    <w:name w:val="Table Grid"/>
    <w:basedOn w:val="TableauNormal"/>
    <w:uiPriority w:val="39"/>
    <w:rsid w:val="0069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0A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AC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15078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151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1512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1512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972E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56F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F2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F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F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4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eline.pobel-burtin@univ-grenoble-alp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ites.fr/gites_le-cloitre-des-dominicains_buis-les-baronnies_h548579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CELINE POBEL BURTIN</cp:lastModifiedBy>
  <cp:revision>2</cp:revision>
  <cp:lastPrinted>2019-02-12T15:15:00Z</cp:lastPrinted>
  <dcterms:created xsi:type="dcterms:W3CDTF">2021-04-17T23:00:00Z</dcterms:created>
  <dcterms:modified xsi:type="dcterms:W3CDTF">2021-04-17T23:00:00Z</dcterms:modified>
</cp:coreProperties>
</file>