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D51359" w14:textId="77777777" w:rsidR="00882506" w:rsidRPr="00882506" w:rsidRDefault="00882506" w:rsidP="00DA7869">
      <w:pPr>
        <w:pStyle w:val="Titre1"/>
        <w:jc w:val="center"/>
        <w:rPr>
          <w:sz w:val="2"/>
        </w:rPr>
      </w:pPr>
      <w:r w:rsidRPr="00882506">
        <w:rPr>
          <w:rFonts w:eastAsiaTheme="minorEastAsia"/>
          <w:sz w:val="52"/>
        </w:rPr>
        <w:t>Savoir lire</w:t>
      </w:r>
      <w:r>
        <w:rPr>
          <w:rFonts w:eastAsiaTheme="minorEastAsia"/>
          <w:sz w:val="52"/>
        </w:rPr>
        <w:t xml:space="preserve"> </w:t>
      </w:r>
      <w:r w:rsidRPr="00882506">
        <w:rPr>
          <w:rFonts w:eastAsiaTheme="minorEastAsia"/>
        </w:rPr>
        <w:t xml:space="preserve">(extraits du </w:t>
      </w:r>
      <w:r w:rsidRPr="00882506">
        <w:t>guide « Pour enseigner la lecture et l’écriture au CP »</w:t>
      </w:r>
      <w:r>
        <w:rPr>
          <w:rFonts w:eastAsiaTheme="minorEastAsia"/>
        </w:rPr>
        <w:t xml:space="preserve"> - 2018</w:t>
      </w:r>
      <w:r w:rsidRPr="00882506">
        <w:rPr>
          <w:rFonts w:eastAsiaTheme="minorEastAsia"/>
        </w:rPr>
        <w:t>)</w:t>
      </w:r>
    </w:p>
    <w:p w14:paraId="5E541C1D" w14:textId="77777777" w:rsidR="00882506" w:rsidRDefault="00882506" w:rsidP="00DA7869">
      <w:pPr>
        <w:spacing w:after="0"/>
        <w:jc w:val="center"/>
      </w:pPr>
    </w:p>
    <w:p w14:paraId="5BC77C1F" w14:textId="77777777" w:rsidR="00882506" w:rsidRPr="00882506" w:rsidRDefault="00882506" w:rsidP="00DA7869">
      <w:pPr>
        <w:pBdr>
          <w:top w:val="single" w:sz="4" w:space="1" w:color="auto"/>
          <w:left w:val="single" w:sz="4" w:space="4" w:color="auto"/>
          <w:bottom w:val="single" w:sz="4" w:space="1" w:color="auto"/>
          <w:right w:val="single" w:sz="4" w:space="4" w:color="auto"/>
        </w:pBdr>
        <w:spacing w:after="0"/>
        <w:rPr>
          <w:rFonts w:ascii="Comic Sans MS" w:hAnsi="Comic Sans MS"/>
        </w:rPr>
      </w:pPr>
      <w:r w:rsidRPr="00882506">
        <w:rPr>
          <w:rFonts w:ascii="Comic Sans MS" w:hAnsi="Comic Sans MS"/>
          <w:b/>
        </w:rPr>
        <w:t>Consigne</w:t>
      </w:r>
      <w:r w:rsidRPr="00882506">
        <w:rPr>
          <w:rFonts w:ascii="Comic Sans MS" w:hAnsi="Comic Sans MS"/>
        </w:rPr>
        <w:t> : essayer dans les paragraphes suivants (tous extraits du « guide orange ») d’identifier les compétences que les élèves doivent mobiliser pour comprendre un texte… et donc qu’il nous faut travailler avec eux.</w:t>
      </w:r>
    </w:p>
    <w:p w14:paraId="0EF18735" w14:textId="77777777" w:rsidR="00882506" w:rsidRDefault="00882506" w:rsidP="00DA7869">
      <w:pPr>
        <w:spacing w:after="0"/>
        <w:jc w:val="center"/>
      </w:pPr>
    </w:p>
    <w:p w14:paraId="62DCBCD7" w14:textId="77777777" w:rsidR="00882506" w:rsidRPr="00882506" w:rsidRDefault="00882506" w:rsidP="00DA7869">
      <w:pPr>
        <w:spacing w:after="0"/>
        <w:rPr>
          <w:i/>
        </w:rPr>
      </w:pPr>
      <w:r w:rsidRPr="00882506">
        <w:rPr>
          <w:i/>
        </w:rPr>
        <w:t>Les travaux de la littérature scientifique internationale s’accordent à considérer que l’acte de lire repose sur deux grandes composantes, deux processus fondamentaux et transversaux :</w:t>
      </w:r>
    </w:p>
    <w:p w14:paraId="494573F9" w14:textId="77777777" w:rsidR="00882506" w:rsidRPr="00882506" w:rsidRDefault="00882506" w:rsidP="00DA7869">
      <w:pPr>
        <w:pStyle w:val="Paragraphedeliste"/>
        <w:numPr>
          <w:ilvl w:val="0"/>
          <w:numId w:val="2"/>
        </w:numPr>
        <w:ind w:left="0" w:firstLine="0"/>
        <w:rPr>
          <w:rFonts w:asciiTheme="minorHAnsi" w:hAnsiTheme="minorHAnsi"/>
          <w:i/>
          <w:sz w:val="22"/>
          <w:szCs w:val="22"/>
        </w:rPr>
      </w:pPr>
      <w:proofErr w:type="gramStart"/>
      <w:r w:rsidRPr="00882506">
        <w:rPr>
          <w:rFonts w:asciiTheme="minorHAnsi" w:eastAsiaTheme="minorHAnsi" w:hAnsiTheme="minorHAnsi"/>
          <w:i/>
          <w:sz w:val="22"/>
          <w:szCs w:val="22"/>
        </w:rPr>
        <w:t>l’identification</w:t>
      </w:r>
      <w:proofErr w:type="gramEnd"/>
      <w:r w:rsidRPr="00882506">
        <w:rPr>
          <w:rFonts w:asciiTheme="minorHAnsi" w:eastAsiaTheme="minorHAnsi" w:hAnsiTheme="minorHAnsi"/>
          <w:i/>
          <w:sz w:val="22"/>
          <w:szCs w:val="22"/>
        </w:rPr>
        <w:t xml:space="preserve"> de mots écrits qui est spécifique à la lecture ;</w:t>
      </w:r>
    </w:p>
    <w:p w14:paraId="087EF891" w14:textId="77777777" w:rsidR="00882506" w:rsidRPr="00882506" w:rsidRDefault="00882506" w:rsidP="00DA7869">
      <w:pPr>
        <w:pStyle w:val="Paragraphedeliste"/>
        <w:numPr>
          <w:ilvl w:val="0"/>
          <w:numId w:val="2"/>
        </w:numPr>
        <w:ind w:left="0" w:firstLine="0"/>
        <w:rPr>
          <w:rFonts w:asciiTheme="minorHAnsi" w:hAnsiTheme="minorHAnsi"/>
          <w:i/>
          <w:sz w:val="22"/>
          <w:szCs w:val="22"/>
        </w:rPr>
      </w:pPr>
      <w:proofErr w:type="gramStart"/>
      <w:r w:rsidRPr="00882506">
        <w:rPr>
          <w:rFonts w:asciiTheme="minorHAnsi" w:eastAsiaTheme="minorHAnsi" w:hAnsiTheme="minorHAnsi"/>
          <w:i/>
          <w:sz w:val="22"/>
          <w:szCs w:val="22"/>
        </w:rPr>
        <w:t>la</w:t>
      </w:r>
      <w:proofErr w:type="gramEnd"/>
      <w:r w:rsidRPr="00882506">
        <w:rPr>
          <w:rFonts w:asciiTheme="minorHAnsi" w:eastAsiaTheme="minorHAnsi" w:hAnsiTheme="minorHAnsi"/>
          <w:i/>
          <w:sz w:val="22"/>
          <w:szCs w:val="22"/>
        </w:rPr>
        <w:t xml:space="preserve"> compréhension qui relève de processus généraux non spécifiques à la lecture.</w:t>
      </w:r>
    </w:p>
    <w:p w14:paraId="0A1295BD" w14:textId="77777777" w:rsidR="00882506" w:rsidRPr="00882506" w:rsidRDefault="00882506" w:rsidP="00DA7869">
      <w:pPr>
        <w:rPr>
          <w:i/>
        </w:rPr>
      </w:pPr>
    </w:p>
    <w:p w14:paraId="06073CF2" w14:textId="77777777" w:rsidR="00882506" w:rsidRPr="00882506" w:rsidRDefault="00882506" w:rsidP="00DA7869">
      <w:pPr>
        <w:rPr>
          <w:i/>
        </w:rPr>
      </w:pPr>
      <w:r w:rsidRPr="00882506">
        <w:rPr>
          <w:i/>
        </w:rPr>
        <w:t>Si l’automatisation du décodage est une condition de la compréhension, cela ne suffit pas car la compréhension ne découle pas seulement de l’identification des mots.</w:t>
      </w:r>
    </w:p>
    <w:p w14:paraId="5EB9B5C0" w14:textId="77777777" w:rsidR="00882506" w:rsidRPr="00882506" w:rsidRDefault="00882506" w:rsidP="00DA7869">
      <w:r w:rsidRPr="00882506">
        <w:rPr>
          <w:b/>
        </w:rPr>
        <w:t>La compréhension écrite comme orale est une activité cognitive complexe et multiforme.</w:t>
      </w:r>
      <w:r w:rsidRPr="00882506">
        <w:t xml:space="preserve"> Comprendre un texte, c’est-à-dire se faire une représentation mentale cohérente qui intègre toutes les informations du texte, suppose, une fois les mots identifiés, d’en activer la signification mais aussi de comprendre leur mise en relation dans la phrase et de mobiliser pour cela des connaissances grammaticales (morphologie et syntaxe).</w:t>
      </w:r>
    </w:p>
    <w:p w14:paraId="157E7C8A" w14:textId="77777777" w:rsidR="00882506" w:rsidRPr="00882506" w:rsidRDefault="00882506" w:rsidP="00882506">
      <w:r w:rsidRPr="00882506">
        <w:t>Il faut ensuite établir des liens entre les phrases, identifier pour cela les informations reprises pour assurer la continuité du texte et les informations nouvelles qui le font avancer en prenant appui sur des éléments linguistiques (déterminants, pronoms, adverbes de liaison par exemple) mais aussi en faisant ce qu’on appelle des inférences, c’est-à-dire des raisonnements qui permettent de suppléer ce que le texte ne dit pas explicitement (relations logiques entre deux actions, identification du personnage auquel renvoie un pronom par exemple).</w:t>
      </w:r>
    </w:p>
    <w:p w14:paraId="307C824A" w14:textId="77777777" w:rsidR="00882506" w:rsidRPr="00882506" w:rsidRDefault="00882506" w:rsidP="00882506">
      <w:r w:rsidRPr="00882506">
        <w:t>Les formes d’enchaînement et les modes d’organisation des informations sont différents selon les types de textes (narratifs, documentaires, argumentatifs, etc.) et des connaissances sur ces modes d’organisation facilitent la compréhension. Plus généralement, pour qu’un texte signifie quelque chose pour le lecteur, il faut qu’il dispose de connaissances préalables sur ce à quoi renvoie le texte, c’est-à-dire son univers de référence, que cet univers soit le monde réel ou un monde fictif, afin de mettre en relation le texte avec ces connaissances.</w:t>
      </w:r>
    </w:p>
    <w:p w14:paraId="339F27A7" w14:textId="77777777" w:rsidR="00882506" w:rsidRPr="00882506" w:rsidRDefault="00882506" w:rsidP="00882506">
      <w:r w:rsidRPr="00882506">
        <w:t>L’ensemble de ces traitements suppose enfin des capacités d’attention et de mémorisation pour retenir les informations importantes et traiter les informations nouvelles afin de les intégrer à la représentation mentale qui se constitue de manière dynamique au fur et à mesure de la lecture. Et le lecteur doit aussi pouvoir contrôler sa compréhension, corriger au besoin cette représentation si des éléments viennent la remettre en cause, voire revenir en arrière pour vérifier ce qu’il pense avoir compris.</w:t>
      </w:r>
    </w:p>
    <w:p w14:paraId="7BC0F22E" w14:textId="77777777" w:rsidR="00882506" w:rsidRDefault="00882506">
      <w:r w:rsidRPr="00882506">
        <w:t xml:space="preserve">Ce sont ces différentes dimensions de la compréhension qui doivent pouvoir être identifiées, explicitées et enseignées en relation avec les différents types de textes et de documents qu’un élève est susceptible de rencontrer au cours de sa scolarité. </w:t>
      </w:r>
      <w:bookmarkStart w:id="0" w:name="_GoBack"/>
      <w:bookmarkEnd w:id="0"/>
    </w:p>
    <w:sectPr w:rsidR="00882506" w:rsidSect="00616B53">
      <w:pgSz w:w="11906" w:h="16838"/>
      <w:pgMar w:top="851"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335810"/>
    <w:multiLevelType w:val="hybridMultilevel"/>
    <w:tmpl w:val="4D2C010E"/>
    <w:lvl w:ilvl="0" w:tplc="E84C41A2">
      <w:start w:val="1"/>
      <w:numFmt w:val="bullet"/>
      <w:lvlText w:val="•"/>
      <w:lvlJc w:val="left"/>
      <w:pPr>
        <w:tabs>
          <w:tab w:val="num" w:pos="720"/>
        </w:tabs>
        <w:ind w:left="720" w:hanging="360"/>
      </w:pPr>
      <w:rPr>
        <w:rFonts w:ascii="Arial" w:hAnsi="Arial" w:hint="default"/>
      </w:rPr>
    </w:lvl>
    <w:lvl w:ilvl="1" w:tplc="4B985AAE" w:tentative="1">
      <w:start w:val="1"/>
      <w:numFmt w:val="bullet"/>
      <w:lvlText w:val="•"/>
      <w:lvlJc w:val="left"/>
      <w:pPr>
        <w:tabs>
          <w:tab w:val="num" w:pos="1440"/>
        </w:tabs>
        <w:ind w:left="1440" w:hanging="360"/>
      </w:pPr>
      <w:rPr>
        <w:rFonts w:ascii="Arial" w:hAnsi="Arial" w:hint="default"/>
      </w:rPr>
    </w:lvl>
    <w:lvl w:ilvl="2" w:tplc="1E448516" w:tentative="1">
      <w:start w:val="1"/>
      <w:numFmt w:val="bullet"/>
      <w:lvlText w:val="•"/>
      <w:lvlJc w:val="left"/>
      <w:pPr>
        <w:tabs>
          <w:tab w:val="num" w:pos="2160"/>
        </w:tabs>
        <w:ind w:left="2160" w:hanging="360"/>
      </w:pPr>
      <w:rPr>
        <w:rFonts w:ascii="Arial" w:hAnsi="Arial" w:hint="default"/>
      </w:rPr>
    </w:lvl>
    <w:lvl w:ilvl="3" w:tplc="45AE9ABE" w:tentative="1">
      <w:start w:val="1"/>
      <w:numFmt w:val="bullet"/>
      <w:lvlText w:val="•"/>
      <w:lvlJc w:val="left"/>
      <w:pPr>
        <w:tabs>
          <w:tab w:val="num" w:pos="2880"/>
        </w:tabs>
        <w:ind w:left="2880" w:hanging="360"/>
      </w:pPr>
      <w:rPr>
        <w:rFonts w:ascii="Arial" w:hAnsi="Arial" w:hint="default"/>
      </w:rPr>
    </w:lvl>
    <w:lvl w:ilvl="4" w:tplc="ED14ADF0" w:tentative="1">
      <w:start w:val="1"/>
      <w:numFmt w:val="bullet"/>
      <w:lvlText w:val="•"/>
      <w:lvlJc w:val="left"/>
      <w:pPr>
        <w:tabs>
          <w:tab w:val="num" w:pos="3600"/>
        </w:tabs>
        <w:ind w:left="3600" w:hanging="360"/>
      </w:pPr>
      <w:rPr>
        <w:rFonts w:ascii="Arial" w:hAnsi="Arial" w:hint="default"/>
      </w:rPr>
    </w:lvl>
    <w:lvl w:ilvl="5" w:tplc="59A21F9C" w:tentative="1">
      <w:start w:val="1"/>
      <w:numFmt w:val="bullet"/>
      <w:lvlText w:val="•"/>
      <w:lvlJc w:val="left"/>
      <w:pPr>
        <w:tabs>
          <w:tab w:val="num" w:pos="4320"/>
        </w:tabs>
        <w:ind w:left="4320" w:hanging="360"/>
      </w:pPr>
      <w:rPr>
        <w:rFonts w:ascii="Arial" w:hAnsi="Arial" w:hint="default"/>
      </w:rPr>
    </w:lvl>
    <w:lvl w:ilvl="6" w:tplc="FC20064A" w:tentative="1">
      <w:start w:val="1"/>
      <w:numFmt w:val="bullet"/>
      <w:lvlText w:val="•"/>
      <w:lvlJc w:val="left"/>
      <w:pPr>
        <w:tabs>
          <w:tab w:val="num" w:pos="5040"/>
        </w:tabs>
        <w:ind w:left="5040" w:hanging="360"/>
      </w:pPr>
      <w:rPr>
        <w:rFonts w:ascii="Arial" w:hAnsi="Arial" w:hint="default"/>
      </w:rPr>
    </w:lvl>
    <w:lvl w:ilvl="7" w:tplc="C3CE4EE6" w:tentative="1">
      <w:start w:val="1"/>
      <w:numFmt w:val="bullet"/>
      <w:lvlText w:val="•"/>
      <w:lvlJc w:val="left"/>
      <w:pPr>
        <w:tabs>
          <w:tab w:val="num" w:pos="5760"/>
        </w:tabs>
        <w:ind w:left="5760" w:hanging="360"/>
      </w:pPr>
      <w:rPr>
        <w:rFonts w:ascii="Arial" w:hAnsi="Arial" w:hint="default"/>
      </w:rPr>
    </w:lvl>
    <w:lvl w:ilvl="8" w:tplc="2124BD2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6D85E71"/>
    <w:multiLevelType w:val="hybridMultilevel"/>
    <w:tmpl w:val="C5782D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506"/>
    <w:rsid w:val="003F1CBA"/>
    <w:rsid w:val="005E40B2"/>
    <w:rsid w:val="00616B53"/>
    <w:rsid w:val="00676962"/>
    <w:rsid w:val="00712A31"/>
    <w:rsid w:val="007640BB"/>
    <w:rsid w:val="007A741F"/>
    <w:rsid w:val="00882506"/>
    <w:rsid w:val="008959CA"/>
    <w:rsid w:val="00B3752C"/>
    <w:rsid w:val="00B46DD6"/>
    <w:rsid w:val="00C45E7E"/>
    <w:rsid w:val="00DA7869"/>
    <w:rsid w:val="00E76A05"/>
    <w:rsid w:val="00E83058"/>
    <w:rsid w:val="00F002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3ECFE"/>
  <w15:docId w15:val="{AB91AB1E-4FF8-4BD2-9F9E-FA08C4E70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8825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8250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882506"/>
    <w:pPr>
      <w:spacing w:after="0" w:line="240" w:lineRule="auto"/>
      <w:ind w:left="720"/>
      <w:contextualSpacing/>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882506"/>
    <w:rPr>
      <w:rFonts w:asciiTheme="majorHAnsi" w:eastAsiaTheme="majorEastAsia" w:hAnsiTheme="majorHAnsi" w:cstheme="majorBidi"/>
      <w:b/>
      <w:bCs/>
      <w:color w:val="365F91" w:themeColor="accent1" w:themeShade="BF"/>
      <w:sz w:val="28"/>
      <w:szCs w:val="28"/>
    </w:rPr>
  </w:style>
  <w:style w:type="character" w:styleId="Marquedecommentaire">
    <w:name w:val="annotation reference"/>
    <w:basedOn w:val="Policepardfaut"/>
    <w:uiPriority w:val="99"/>
    <w:semiHidden/>
    <w:unhideWhenUsed/>
    <w:rsid w:val="00DA7869"/>
    <w:rPr>
      <w:sz w:val="16"/>
      <w:szCs w:val="16"/>
    </w:rPr>
  </w:style>
  <w:style w:type="paragraph" w:styleId="Commentaire">
    <w:name w:val="annotation text"/>
    <w:basedOn w:val="Normal"/>
    <w:link w:val="CommentaireCar"/>
    <w:uiPriority w:val="99"/>
    <w:semiHidden/>
    <w:unhideWhenUsed/>
    <w:rsid w:val="00DA7869"/>
    <w:pPr>
      <w:spacing w:line="240" w:lineRule="auto"/>
    </w:pPr>
    <w:rPr>
      <w:sz w:val="20"/>
      <w:szCs w:val="20"/>
    </w:rPr>
  </w:style>
  <w:style w:type="character" w:customStyle="1" w:styleId="CommentaireCar">
    <w:name w:val="Commentaire Car"/>
    <w:basedOn w:val="Policepardfaut"/>
    <w:link w:val="Commentaire"/>
    <w:uiPriority w:val="99"/>
    <w:semiHidden/>
    <w:rsid w:val="00DA7869"/>
    <w:rPr>
      <w:sz w:val="20"/>
      <w:szCs w:val="20"/>
    </w:rPr>
  </w:style>
  <w:style w:type="paragraph" w:styleId="Objetducommentaire">
    <w:name w:val="annotation subject"/>
    <w:basedOn w:val="Commentaire"/>
    <w:next w:val="Commentaire"/>
    <w:link w:val="ObjetducommentaireCar"/>
    <w:uiPriority w:val="99"/>
    <w:semiHidden/>
    <w:unhideWhenUsed/>
    <w:rsid w:val="00DA7869"/>
    <w:rPr>
      <w:b/>
      <w:bCs/>
    </w:rPr>
  </w:style>
  <w:style w:type="character" w:customStyle="1" w:styleId="ObjetducommentaireCar">
    <w:name w:val="Objet du commentaire Car"/>
    <w:basedOn w:val="CommentaireCar"/>
    <w:link w:val="Objetducommentaire"/>
    <w:uiPriority w:val="99"/>
    <w:semiHidden/>
    <w:rsid w:val="00DA7869"/>
    <w:rPr>
      <w:b/>
      <w:bCs/>
      <w:sz w:val="20"/>
      <w:szCs w:val="20"/>
    </w:rPr>
  </w:style>
  <w:style w:type="paragraph" w:styleId="Textedebulles">
    <w:name w:val="Balloon Text"/>
    <w:basedOn w:val="Normal"/>
    <w:link w:val="TextedebullesCar"/>
    <w:uiPriority w:val="99"/>
    <w:semiHidden/>
    <w:unhideWhenUsed/>
    <w:rsid w:val="00DA786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A78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939724">
      <w:bodyDiv w:val="1"/>
      <w:marLeft w:val="0"/>
      <w:marRight w:val="0"/>
      <w:marTop w:val="0"/>
      <w:marBottom w:val="0"/>
      <w:divBdr>
        <w:top w:val="none" w:sz="0" w:space="0" w:color="auto"/>
        <w:left w:val="none" w:sz="0" w:space="0" w:color="auto"/>
        <w:bottom w:val="none" w:sz="0" w:space="0" w:color="auto"/>
        <w:right w:val="none" w:sz="0" w:space="0" w:color="auto"/>
      </w:divBdr>
    </w:div>
    <w:div w:id="406803904">
      <w:bodyDiv w:val="1"/>
      <w:marLeft w:val="0"/>
      <w:marRight w:val="0"/>
      <w:marTop w:val="0"/>
      <w:marBottom w:val="0"/>
      <w:divBdr>
        <w:top w:val="none" w:sz="0" w:space="0" w:color="auto"/>
        <w:left w:val="none" w:sz="0" w:space="0" w:color="auto"/>
        <w:bottom w:val="none" w:sz="0" w:space="0" w:color="auto"/>
        <w:right w:val="none" w:sz="0" w:space="0" w:color="auto"/>
      </w:divBdr>
    </w:div>
    <w:div w:id="407073119">
      <w:bodyDiv w:val="1"/>
      <w:marLeft w:val="0"/>
      <w:marRight w:val="0"/>
      <w:marTop w:val="0"/>
      <w:marBottom w:val="0"/>
      <w:divBdr>
        <w:top w:val="none" w:sz="0" w:space="0" w:color="auto"/>
        <w:left w:val="none" w:sz="0" w:space="0" w:color="auto"/>
        <w:bottom w:val="none" w:sz="0" w:space="0" w:color="auto"/>
        <w:right w:val="none" w:sz="0" w:space="0" w:color="auto"/>
      </w:divBdr>
    </w:div>
    <w:div w:id="540631772">
      <w:bodyDiv w:val="1"/>
      <w:marLeft w:val="0"/>
      <w:marRight w:val="0"/>
      <w:marTop w:val="0"/>
      <w:marBottom w:val="0"/>
      <w:divBdr>
        <w:top w:val="none" w:sz="0" w:space="0" w:color="auto"/>
        <w:left w:val="none" w:sz="0" w:space="0" w:color="auto"/>
        <w:bottom w:val="none" w:sz="0" w:space="0" w:color="auto"/>
        <w:right w:val="none" w:sz="0" w:space="0" w:color="auto"/>
      </w:divBdr>
      <w:divsChild>
        <w:div w:id="185365165">
          <w:marLeft w:val="446"/>
          <w:marRight w:val="0"/>
          <w:marTop w:val="0"/>
          <w:marBottom w:val="0"/>
          <w:divBdr>
            <w:top w:val="none" w:sz="0" w:space="0" w:color="auto"/>
            <w:left w:val="none" w:sz="0" w:space="0" w:color="auto"/>
            <w:bottom w:val="none" w:sz="0" w:space="0" w:color="auto"/>
            <w:right w:val="none" w:sz="0" w:space="0" w:color="auto"/>
          </w:divBdr>
        </w:div>
        <w:div w:id="1054624797">
          <w:marLeft w:val="446"/>
          <w:marRight w:val="0"/>
          <w:marTop w:val="0"/>
          <w:marBottom w:val="0"/>
          <w:divBdr>
            <w:top w:val="none" w:sz="0" w:space="0" w:color="auto"/>
            <w:left w:val="none" w:sz="0" w:space="0" w:color="auto"/>
            <w:bottom w:val="none" w:sz="0" w:space="0" w:color="auto"/>
            <w:right w:val="none" w:sz="0" w:space="0" w:color="auto"/>
          </w:divBdr>
        </w:div>
      </w:divsChild>
    </w:div>
    <w:div w:id="824781516">
      <w:bodyDiv w:val="1"/>
      <w:marLeft w:val="0"/>
      <w:marRight w:val="0"/>
      <w:marTop w:val="0"/>
      <w:marBottom w:val="0"/>
      <w:divBdr>
        <w:top w:val="none" w:sz="0" w:space="0" w:color="auto"/>
        <w:left w:val="none" w:sz="0" w:space="0" w:color="auto"/>
        <w:bottom w:val="none" w:sz="0" w:space="0" w:color="auto"/>
        <w:right w:val="none" w:sz="0" w:space="0" w:color="auto"/>
      </w:divBdr>
    </w:div>
    <w:div w:id="835654373">
      <w:bodyDiv w:val="1"/>
      <w:marLeft w:val="0"/>
      <w:marRight w:val="0"/>
      <w:marTop w:val="0"/>
      <w:marBottom w:val="0"/>
      <w:divBdr>
        <w:top w:val="none" w:sz="0" w:space="0" w:color="auto"/>
        <w:left w:val="none" w:sz="0" w:space="0" w:color="auto"/>
        <w:bottom w:val="none" w:sz="0" w:space="0" w:color="auto"/>
        <w:right w:val="none" w:sz="0" w:space="0" w:color="auto"/>
      </w:divBdr>
    </w:div>
    <w:div w:id="142942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476</Words>
  <Characters>2623</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JPinguet</dc:creator>
  <cp:lastModifiedBy>Liautard Marina</cp:lastModifiedBy>
  <cp:revision>5</cp:revision>
  <cp:lastPrinted>2018-11-07T06:50:00Z</cp:lastPrinted>
  <dcterms:created xsi:type="dcterms:W3CDTF">2018-11-07T06:48:00Z</dcterms:created>
  <dcterms:modified xsi:type="dcterms:W3CDTF">2018-11-29T15:02:00Z</dcterms:modified>
</cp:coreProperties>
</file>